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p>
    <w:p>
      <w:pPr>
        <w:jc w:val="center"/>
        <w:rPr>
          <w:rFonts w:hint="eastAsia"/>
          <w:bCs/>
          <w:sz w:val="44"/>
          <w:szCs w:val="44"/>
        </w:rPr>
      </w:pPr>
    </w:p>
    <w:p>
      <w:pPr>
        <w:jc w:val="center"/>
        <w:rPr>
          <w:rFonts w:hint="eastAsia"/>
          <w:b/>
          <w:bCs/>
          <w:sz w:val="44"/>
        </w:rPr>
      </w:pPr>
    </w:p>
    <w:p>
      <w:pPr>
        <w:spacing w:line="640" w:lineRule="exact"/>
        <w:jc w:val="center"/>
        <w:rPr>
          <w:rFonts w:hint="eastAsia" w:ascii="方正小标宋_GBK" w:hAnsi="方正小标宋_GBK" w:eastAsia="方正小标宋_GBK" w:cs="方正小标宋_GBK"/>
          <w:bCs/>
          <w:sz w:val="52"/>
          <w:szCs w:val="52"/>
        </w:rPr>
      </w:pPr>
      <w:r>
        <w:rPr>
          <w:rFonts w:hint="eastAsia" w:ascii="方正小标宋_GBK" w:hAnsi="方正小标宋_GBK" w:eastAsia="方正小标宋_GBK" w:cs="方正小标宋_GBK"/>
          <w:bCs/>
          <w:sz w:val="52"/>
          <w:szCs w:val="52"/>
        </w:rPr>
        <w:t>成都市五一劳动奖章获得者</w:t>
      </w:r>
    </w:p>
    <w:p>
      <w:pPr>
        <w:spacing w:line="640" w:lineRule="exact"/>
        <w:jc w:val="center"/>
        <w:rPr>
          <w:rFonts w:hint="eastAsia" w:ascii="方正小标宋_GBK" w:hAnsi="方正小标宋_GBK" w:eastAsia="方正小标宋_GBK" w:cs="方正小标宋_GBK"/>
          <w:bCs/>
          <w:sz w:val="52"/>
          <w:szCs w:val="52"/>
        </w:rPr>
      </w:pPr>
      <w:r>
        <w:rPr>
          <w:rFonts w:hint="eastAsia" w:ascii="方正小标宋_GBK" w:hAnsi="方正小标宋_GBK" w:eastAsia="方正小标宋_GBK" w:cs="方正小标宋_GBK"/>
          <w:bCs/>
          <w:sz w:val="52"/>
          <w:szCs w:val="52"/>
        </w:rPr>
        <w:t>推荐审批表</w:t>
      </w:r>
    </w:p>
    <w:p>
      <w:pPr>
        <w:jc w:val="center"/>
        <w:rPr>
          <w:rFonts w:hint="eastAsia"/>
          <w:b/>
          <w:bCs/>
          <w:sz w:val="48"/>
        </w:rPr>
      </w:pPr>
    </w:p>
    <w:p>
      <w:pPr>
        <w:jc w:val="center"/>
        <w:rPr>
          <w:rFonts w:hint="eastAsia"/>
          <w:b/>
          <w:bCs/>
          <w:sz w:val="48"/>
        </w:rPr>
      </w:pPr>
    </w:p>
    <w:p>
      <w:pPr>
        <w:rPr>
          <w:rFonts w:hint="eastAsia"/>
          <w:b/>
          <w:bCs/>
          <w:sz w:val="48"/>
        </w:rPr>
      </w:pPr>
    </w:p>
    <w:p>
      <w:pPr>
        <w:spacing w:line="700" w:lineRule="exact"/>
        <w:ind w:firstLine="1746" w:firstLineChars="600"/>
        <w:rPr>
          <w:rFonts w:hint="eastAsia" w:ascii="仿宋_GB2312" w:eastAsia="仿宋_GB2312"/>
          <w:sz w:val="32"/>
          <w:u w:val="single"/>
        </w:rPr>
      </w:pPr>
      <w:r>
        <w:rPr>
          <w:rFonts w:hint="eastAsia" w:ascii="仿宋_GB2312" w:eastAsia="仿宋_GB2312"/>
          <w:sz w:val="32"/>
        </w:rPr>
        <w:t>姓    名</w:t>
      </w:r>
      <w:r>
        <w:rPr>
          <w:rFonts w:hint="eastAsia" w:ascii="仿宋_GB2312" w:eastAsia="仿宋_GB2312"/>
          <w:sz w:val="32"/>
          <w:u w:val="single"/>
        </w:rPr>
        <w:t xml:space="preserve">         </w:t>
      </w:r>
      <w:r>
        <w:rPr>
          <w:rFonts w:hint="eastAsia" w:ascii="仿宋_GB2312" w:eastAsia="仿宋_GB2312"/>
          <w:sz w:val="24"/>
          <w:u w:val="single"/>
        </w:rPr>
        <w:t>张洪锁</w:t>
      </w:r>
      <w:r>
        <w:rPr>
          <w:rFonts w:hint="eastAsia" w:ascii="仿宋_GB2312" w:eastAsia="仿宋_GB2312"/>
          <w:sz w:val="32"/>
          <w:u w:val="single"/>
        </w:rPr>
        <w:t xml:space="preserve">          </w:t>
      </w:r>
    </w:p>
    <w:p>
      <w:pPr>
        <w:spacing w:line="700" w:lineRule="exact"/>
        <w:ind w:firstLine="1746" w:firstLineChars="600"/>
        <w:rPr>
          <w:rFonts w:hint="eastAsia" w:ascii="仿宋_GB2312" w:eastAsia="仿宋_GB2312"/>
          <w:sz w:val="32"/>
          <w:u w:val="single"/>
        </w:rPr>
      </w:pPr>
      <w:r>
        <w:rPr>
          <w:rFonts w:hint="eastAsia" w:ascii="仿宋_GB2312" w:eastAsia="仿宋_GB2312"/>
          <w:sz w:val="32"/>
        </w:rPr>
        <w:t>工作单位</w:t>
      </w:r>
      <w:r>
        <w:rPr>
          <w:rFonts w:hint="eastAsia" w:ascii="仿宋_GB2312" w:eastAsia="仿宋_GB2312"/>
          <w:sz w:val="32"/>
          <w:u w:val="single"/>
        </w:rPr>
        <w:t xml:space="preserve">  </w:t>
      </w:r>
      <w:r>
        <w:rPr>
          <w:rFonts w:hint="eastAsia" w:ascii="仿宋_GB2312" w:eastAsia="仿宋_GB2312"/>
          <w:sz w:val="24"/>
          <w:u w:val="single"/>
        </w:rPr>
        <w:t>中铁城市发展投资集团有限公司成都轨道交通工程指挥部</w:t>
      </w:r>
      <w:r>
        <w:rPr>
          <w:rFonts w:hint="eastAsia" w:ascii="仿宋_GB2312" w:eastAsia="仿宋_GB2312"/>
          <w:sz w:val="24"/>
          <w:u w:val="single"/>
          <w:lang w:val="en-US" w:eastAsia="zh-CN"/>
        </w:rPr>
        <w:t xml:space="preserve"> </w:t>
      </w:r>
      <w:r>
        <w:rPr>
          <w:rFonts w:hint="eastAsia" w:ascii="仿宋_GB2312" w:eastAsia="仿宋_GB2312"/>
          <w:sz w:val="32"/>
          <w:u w:val="single"/>
        </w:rPr>
        <w:t xml:space="preserve"> </w:t>
      </w:r>
    </w:p>
    <w:p>
      <w:pPr>
        <w:spacing w:line="700" w:lineRule="exact"/>
        <w:ind w:firstLine="1746" w:firstLineChars="600"/>
        <w:rPr>
          <w:rFonts w:hint="eastAsia" w:ascii="仿宋_GB2312" w:eastAsia="仿宋_GB2312"/>
          <w:sz w:val="32"/>
        </w:rPr>
      </w:pPr>
      <w:r>
        <w:rPr>
          <w:rFonts w:hint="eastAsia" w:ascii="仿宋_GB2312" w:eastAsia="仿宋_GB2312"/>
          <w:sz w:val="32"/>
        </w:rPr>
        <w:t>单位类型</w:t>
      </w:r>
      <w:r>
        <w:rPr>
          <w:rFonts w:hint="eastAsia" w:ascii="仿宋_GB2312" w:eastAsia="仿宋_GB2312"/>
          <w:sz w:val="32"/>
          <w:u w:val="single"/>
        </w:rPr>
        <w:t xml:space="preserve">        </w:t>
      </w:r>
      <w:r>
        <w:rPr>
          <w:rFonts w:hint="eastAsia" w:ascii="仿宋_GB2312" w:eastAsia="仿宋_GB2312"/>
          <w:sz w:val="24"/>
          <w:u w:val="single"/>
        </w:rPr>
        <w:t>国有企业</w:t>
      </w:r>
      <w:r>
        <w:rPr>
          <w:rFonts w:hint="eastAsia" w:ascii="仿宋_GB2312" w:eastAsia="仿宋_GB2312"/>
          <w:sz w:val="32"/>
          <w:u w:val="single"/>
        </w:rPr>
        <w:t xml:space="preserve">          </w:t>
      </w:r>
    </w:p>
    <w:p>
      <w:pPr>
        <w:spacing w:line="700" w:lineRule="exact"/>
        <w:ind w:firstLine="1746" w:firstLineChars="600"/>
        <w:rPr>
          <w:rFonts w:hint="eastAsia" w:ascii="仿宋_GB2312" w:eastAsia="仿宋_GB2312"/>
          <w:sz w:val="32"/>
        </w:rPr>
      </w:pPr>
      <w:r>
        <w:rPr>
          <w:rFonts w:hint="eastAsia" w:ascii="仿宋_GB2312" w:eastAsia="仿宋_GB2312"/>
          <w:sz w:val="32"/>
        </w:rPr>
        <w:t>所属行业</w:t>
      </w:r>
      <w:r>
        <w:rPr>
          <w:rFonts w:hint="eastAsia" w:ascii="仿宋_GB2312" w:eastAsia="仿宋_GB2312"/>
          <w:sz w:val="32"/>
          <w:u w:val="single"/>
        </w:rPr>
        <w:t xml:space="preserve">        </w:t>
      </w:r>
      <w:r>
        <w:rPr>
          <w:rFonts w:hint="eastAsia" w:ascii="仿宋_GB2312" w:eastAsia="仿宋_GB2312"/>
          <w:sz w:val="24"/>
          <w:u w:val="single"/>
        </w:rPr>
        <w:t xml:space="preserve"> 建筑业</w:t>
      </w:r>
      <w:r>
        <w:rPr>
          <w:rFonts w:hint="eastAsia" w:ascii="仿宋_GB2312" w:eastAsia="仿宋_GB2312"/>
          <w:sz w:val="32"/>
          <w:u w:val="single"/>
        </w:rPr>
        <w:t xml:space="preserve">           </w:t>
      </w:r>
    </w:p>
    <w:p>
      <w:pPr>
        <w:spacing w:line="700" w:lineRule="exact"/>
        <w:ind w:firstLine="1746" w:firstLineChars="600"/>
        <w:rPr>
          <w:rFonts w:hint="eastAsia" w:ascii="仿宋_GB2312" w:eastAsia="仿宋_GB2312"/>
          <w:sz w:val="32"/>
          <w:u w:val="single"/>
        </w:rPr>
      </w:pPr>
      <w:r>
        <w:rPr>
          <w:rFonts w:hint="eastAsia" w:ascii="仿宋_GB2312" w:eastAsia="仿宋_GB2312"/>
          <w:sz w:val="32"/>
        </w:rPr>
        <w:t>推荐单位</w:t>
      </w:r>
      <w:r>
        <w:rPr>
          <w:rFonts w:hint="eastAsia" w:ascii="仿宋_GB2312" w:eastAsia="仿宋_GB2312"/>
          <w:sz w:val="32"/>
          <w:u w:val="single"/>
        </w:rPr>
        <w:t xml:space="preserve"> </w:t>
      </w:r>
      <w:r>
        <w:rPr>
          <w:rFonts w:hint="eastAsia" w:ascii="仿宋_GB2312" w:eastAsia="仿宋_GB2312"/>
          <w:sz w:val="32"/>
          <w:u w:val="single"/>
          <w:lang w:val="en-US" w:eastAsia="zh-CN"/>
        </w:rPr>
        <w:t xml:space="preserve"> </w:t>
      </w:r>
      <w:r>
        <w:rPr>
          <w:rFonts w:hint="eastAsia" w:ascii="仿宋_GB2312" w:eastAsia="仿宋_GB2312"/>
          <w:sz w:val="24"/>
          <w:u w:val="single"/>
        </w:rPr>
        <w:t>中铁城市发展投资集团有限公司</w:t>
      </w:r>
      <w:r>
        <w:rPr>
          <w:rFonts w:hint="eastAsia" w:ascii="仿宋_GB2312" w:eastAsia="仿宋_GB2312"/>
          <w:sz w:val="24"/>
          <w:u w:val="single"/>
          <w:lang w:val="en-US" w:eastAsia="zh-CN"/>
        </w:rPr>
        <w:t>工会</w:t>
      </w:r>
      <w:r>
        <w:rPr>
          <w:rFonts w:hint="eastAsia" w:ascii="仿宋_GB2312" w:eastAsia="仿宋_GB2312"/>
          <w:sz w:val="32"/>
          <w:u w:val="single"/>
        </w:rPr>
        <w:t xml:space="preserve">  </w:t>
      </w:r>
    </w:p>
    <w:p>
      <w:pPr>
        <w:ind w:firstLine="1746" w:firstLineChars="600"/>
        <w:rPr>
          <w:rFonts w:hint="eastAsia" w:ascii="仿宋_GB2312" w:eastAsia="仿宋_GB2312"/>
          <w:sz w:val="32"/>
          <w:u w:val="single"/>
        </w:rPr>
      </w:pPr>
    </w:p>
    <w:p>
      <w:pPr>
        <w:rPr>
          <w:rFonts w:hint="eastAsia"/>
          <w:sz w:val="32"/>
          <w:u w:val="single"/>
        </w:rPr>
      </w:pPr>
    </w:p>
    <w:p>
      <w:pPr>
        <w:rPr>
          <w:rFonts w:hint="eastAsia"/>
          <w:sz w:val="32"/>
          <w:u w:val="single"/>
        </w:rPr>
      </w:pPr>
    </w:p>
    <w:p>
      <w:pPr>
        <w:spacing w:line="360" w:lineRule="auto"/>
        <w:jc w:val="center"/>
        <w:rPr>
          <w:rFonts w:hint="eastAsia" w:ascii="仿宋_GB2312" w:eastAsia="仿宋_GB2312"/>
          <w:sz w:val="32"/>
          <w:szCs w:val="32"/>
        </w:rPr>
      </w:pPr>
      <w:r>
        <w:rPr>
          <w:rFonts w:hint="eastAsia" w:ascii="仿宋_GB2312" w:eastAsia="仿宋_GB2312"/>
          <w:sz w:val="32"/>
          <w:szCs w:val="32"/>
        </w:rPr>
        <w:t>填报日期2</w:t>
      </w:r>
      <w:r>
        <w:rPr>
          <w:rFonts w:hint="eastAsia" w:ascii="宋体" w:hAnsi="宋体" w:cs="宋体"/>
          <w:sz w:val="32"/>
          <w:szCs w:val="32"/>
        </w:rPr>
        <w:t>022</w:t>
      </w:r>
      <w:r>
        <w:rPr>
          <w:rFonts w:hint="eastAsia" w:ascii="仿宋_GB2312" w:eastAsia="仿宋_GB2312"/>
          <w:sz w:val="32"/>
          <w:szCs w:val="32"/>
        </w:rPr>
        <w:t xml:space="preserve"> 年</w:t>
      </w:r>
      <w:r>
        <w:rPr>
          <w:rFonts w:hint="eastAsia" w:ascii="宋体" w:hAnsi="宋体" w:cs="宋体"/>
          <w:sz w:val="32"/>
          <w:szCs w:val="32"/>
        </w:rPr>
        <w:t>11</w:t>
      </w:r>
      <w:r>
        <w:rPr>
          <w:rFonts w:hint="eastAsia" w:ascii="仿宋_GB2312" w:eastAsia="仿宋_GB2312"/>
          <w:sz w:val="32"/>
          <w:szCs w:val="32"/>
        </w:rPr>
        <w:t>月</w:t>
      </w:r>
      <w:r>
        <w:rPr>
          <w:rFonts w:hint="eastAsia" w:ascii="宋体" w:hAnsi="宋体" w:cs="宋体"/>
          <w:sz w:val="32"/>
          <w:szCs w:val="32"/>
        </w:rPr>
        <w:t>11</w:t>
      </w:r>
      <w:r>
        <w:rPr>
          <w:rFonts w:hint="eastAsia" w:ascii="仿宋_GB2312" w:eastAsia="仿宋_GB2312"/>
          <w:sz w:val="32"/>
          <w:szCs w:val="32"/>
        </w:rPr>
        <w:t>日</w:t>
      </w:r>
    </w:p>
    <w:p>
      <w:pPr>
        <w:jc w:val="center"/>
        <w:rPr>
          <w:rFonts w:hint="eastAsia" w:ascii="华文中宋" w:hAnsi="华文中宋" w:eastAsia="华文中宋" w:cs="华文中宋"/>
          <w:b/>
          <w:bCs/>
          <w:sz w:val="44"/>
        </w:rPr>
      </w:pPr>
      <w:r>
        <w:rPr>
          <w:rFonts w:hint="eastAsia" w:ascii="华文中宋" w:hAnsi="华文中宋" w:eastAsia="华文中宋" w:cs="华文中宋"/>
          <w:bCs/>
          <w:spacing w:val="20"/>
          <w:sz w:val="32"/>
        </w:rPr>
        <w:t>成都市总工会制</w:t>
      </w:r>
    </w:p>
    <w:tbl>
      <w:tblPr>
        <w:tblStyle w:val="2"/>
        <w:tblW w:w="53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358"/>
        <w:gridCol w:w="643"/>
        <w:gridCol w:w="419"/>
        <w:gridCol w:w="1088"/>
        <w:gridCol w:w="24"/>
        <w:gridCol w:w="1025"/>
        <w:gridCol w:w="24"/>
        <w:gridCol w:w="502"/>
        <w:gridCol w:w="1178"/>
        <w:gridCol w:w="75"/>
        <w:gridCol w:w="313"/>
        <w:gridCol w:w="1349"/>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2" w:type="pct"/>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30"/>
                <w:szCs w:val="30"/>
              </w:rPr>
              <w:t>姓名</w:t>
            </w:r>
          </w:p>
        </w:tc>
        <w:tc>
          <w:tcPr>
            <w:tcW w:w="727" w:type="pct"/>
            <w:gridSpan w:val="3"/>
            <w:noWrap w:val="0"/>
            <w:vAlign w:val="center"/>
          </w:tcPr>
          <w:p>
            <w:pPr>
              <w:keepNext/>
              <w:keepLines/>
              <w:pageBreakBefore w:val="0"/>
              <w:widowControl w:val="0"/>
              <w:kinsoku/>
              <w:wordWrap/>
              <w:overflowPunct/>
              <w:topLinePunct w:val="0"/>
              <w:autoSpaceDE/>
              <w:autoSpaceDN/>
              <w:bidi w:val="0"/>
              <w:jc w:val="center"/>
              <w:textAlignment w:val="auto"/>
              <w:rPr>
                <w:rFonts w:hint="eastAsia" w:ascii="宋体" w:hAnsi="宋体" w:cs="宋体"/>
                <w:sz w:val="24"/>
              </w:rPr>
            </w:pPr>
            <w:r>
              <w:rPr>
                <w:rFonts w:hint="eastAsia" w:ascii="仿宋_GB2312" w:eastAsia="仿宋_GB2312"/>
                <w:sz w:val="24"/>
              </w:rPr>
              <w:t>张洪锁</w:t>
            </w:r>
          </w:p>
        </w:tc>
        <w:tc>
          <w:tcPr>
            <w:tcW w:w="557" w:type="pct"/>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30"/>
                <w:szCs w:val="30"/>
              </w:rPr>
              <w:t>性别</w:t>
            </w:r>
          </w:p>
        </w:tc>
        <w:tc>
          <w:tcPr>
            <w:tcW w:w="549" w:type="pct"/>
            <w:gridSpan w:val="3"/>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24"/>
              </w:rPr>
            </w:pPr>
            <w:r>
              <w:rPr>
                <w:rFonts w:hint="eastAsia" w:ascii="仿宋_GB2312" w:eastAsia="仿宋_GB2312"/>
                <w:sz w:val="24"/>
              </w:rPr>
              <w:t>男</w:t>
            </w:r>
          </w:p>
        </w:tc>
        <w:tc>
          <w:tcPr>
            <w:tcW w:w="898" w:type="pct"/>
            <w:gridSpan w:val="3"/>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30"/>
                <w:szCs w:val="30"/>
              </w:rPr>
              <w:t>出生年月</w:t>
            </w:r>
          </w:p>
        </w:tc>
        <w:tc>
          <w:tcPr>
            <w:tcW w:w="851" w:type="pct"/>
            <w:gridSpan w:val="2"/>
            <w:noWrap w:val="0"/>
            <w:vAlign w:val="center"/>
          </w:tcPr>
          <w:p>
            <w:pPr>
              <w:keepNext/>
              <w:keepLines/>
              <w:pageBreakBefore w:val="0"/>
              <w:widowControl w:val="0"/>
              <w:kinsoku/>
              <w:wordWrap/>
              <w:overflowPunct/>
              <w:topLinePunct w:val="0"/>
              <w:autoSpaceDE/>
              <w:autoSpaceDN/>
              <w:bidi w:val="0"/>
              <w:jc w:val="center"/>
              <w:textAlignment w:val="auto"/>
              <w:rPr>
                <w:rFonts w:hint="eastAsia" w:ascii="宋体" w:hAnsi="宋体" w:cs="宋体"/>
                <w:sz w:val="24"/>
              </w:rPr>
            </w:pPr>
            <w:r>
              <w:rPr>
                <w:rFonts w:hint="eastAsia" w:ascii="仿宋_GB2312" w:hAnsi="Calibri" w:eastAsia="仿宋_GB2312" w:cs="Times New Roman"/>
                <w:sz w:val="24"/>
              </w:rPr>
              <w:t>1979.09.03</w:t>
            </w:r>
          </w:p>
        </w:tc>
        <w:tc>
          <w:tcPr>
            <w:tcW w:w="983" w:type="pct"/>
            <w:vMerge w:val="restart"/>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30"/>
                <w:szCs w:val="30"/>
              </w:rPr>
              <w:drawing>
                <wp:anchor distT="0" distB="0" distL="114300" distR="114300" simplePos="0" relativeHeight="251659264" behindDoc="0" locked="0" layoutInCell="1" allowOverlap="1">
                  <wp:simplePos x="0" y="0"/>
                  <wp:positionH relativeFrom="column">
                    <wp:posOffset>-22860</wp:posOffset>
                  </wp:positionH>
                  <wp:positionV relativeFrom="paragraph">
                    <wp:posOffset>114935</wp:posOffset>
                  </wp:positionV>
                  <wp:extent cx="1082040" cy="1572895"/>
                  <wp:effectExtent l="0" t="0" r="0" b="12065"/>
                  <wp:wrapSquare wrapText="bothSides"/>
                  <wp:docPr id="1" name="图片 1" descr="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c"/>
                          <pic:cNvPicPr>
                            <a:picLocks noChangeAspect="1"/>
                          </pic:cNvPicPr>
                        </pic:nvPicPr>
                        <pic:blipFill>
                          <a:blip r:embed="rId4"/>
                          <a:stretch>
                            <a:fillRect/>
                          </a:stretch>
                        </pic:blipFill>
                        <pic:spPr>
                          <a:xfrm>
                            <a:off x="0" y="0"/>
                            <a:ext cx="1082040" cy="1572895"/>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2" w:type="pct"/>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30"/>
                <w:szCs w:val="30"/>
              </w:rPr>
              <w:t>籍贯</w:t>
            </w:r>
          </w:p>
        </w:tc>
        <w:tc>
          <w:tcPr>
            <w:tcW w:w="727" w:type="pct"/>
            <w:gridSpan w:val="3"/>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24"/>
              </w:rPr>
              <w:t>吉林柳河</w:t>
            </w:r>
          </w:p>
        </w:tc>
        <w:tc>
          <w:tcPr>
            <w:tcW w:w="557" w:type="pct"/>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30"/>
                <w:szCs w:val="30"/>
              </w:rPr>
              <w:t>民族</w:t>
            </w:r>
          </w:p>
        </w:tc>
        <w:tc>
          <w:tcPr>
            <w:tcW w:w="549" w:type="pct"/>
            <w:gridSpan w:val="3"/>
            <w:noWrap w:val="0"/>
            <w:vAlign w:val="center"/>
          </w:tcPr>
          <w:p>
            <w:pPr>
              <w:keepNext/>
              <w:keepLines/>
              <w:pageBreakBefore w:val="0"/>
              <w:widowControl w:val="0"/>
              <w:kinsoku/>
              <w:wordWrap/>
              <w:overflowPunct/>
              <w:topLinePunct w:val="0"/>
              <w:autoSpaceDE/>
              <w:autoSpaceDN/>
              <w:bidi w:val="0"/>
              <w:jc w:val="center"/>
              <w:textAlignment w:val="auto"/>
              <w:rPr>
                <w:rFonts w:hint="eastAsia" w:ascii="宋体" w:hAnsi="宋体" w:cs="宋体"/>
                <w:sz w:val="30"/>
                <w:szCs w:val="30"/>
              </w:rPr>
            </w:pPr>
            <w:r>
              <w:rPr>
                <w:rFonts w:hint="eastAsia" w:ascii="仿宋_GB2312" w:eastAsia="仿宋_GB2312"/>
                <w:sz w:val="24"/>
              </w:rPr>
              <w:t>满族</w:t>
            </w:r>
          </w:p>
        </w:tc>
        <w:tc>
          <w:tcPr>
            <w:tcW w:w="898" w:type="pct"/>
            <w:gridSpan w:val="3"/>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30"/>
                <w:szCs w:val="30"/>
              </w:rPr>
              <w:t>政治面貌</w:t>
            </w:r>
          </w:p>
        </w:tc>
        <w:tc>
          <w:tcPr>
            <w:tcW w:w="851" w:type="pct"/>
            <w:gridSpan w:val="2"/>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24"/>
              </w:rPr>
              <w:t>中共党员</w:t>
            </w:r>
          </w:p>
        </w:tc>
        <w:tc>
          <w:tcPr>
            <w:tcW w:w="983" w:type="pct"/>
            <w:vMerge w:val="continue"/>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2" w:type="pct"/>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30"/>
                <w:szCs w:val="30"/>
              </w:rPr>
              <w:t>学历</w:t>
            </w:r>
          </w:p>
        </w:tc>
        <w:tc>
          <w:tcPr>
            <w:tcW w:w="727" w:type="pct"/>
            <w:gridSpan w:val="3"/>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24"/>
              </w:rPr>
              <w:t>大学本科</w:t>
            </w:r>
          </w:p>
        </w:tc>
        <w:tc>
          <w:tcPr>
            <w:tcW w:w="1106" w:type="pct"/>
            <w:gridSpan w:val="4"/>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30"/>
                <w:szCs w:val="30"/>
              </w:rPr>
              <w:t>何时参加工作</w:t>
            </w:r>
          </w:p>
        </w:tc>
        <w:tc>
          <w:tcPr>
            <w:tcW w:w="1749" w:type="pct"/>
            <w:gridSpan w:val="5"/>
            <w:noWrap w:val="0"/>
            <w:vAlign w:val="center"/>
          </w:tcPr>
          <w:p>
            <w:pPr>
              <w:keepNext/>
              <w:keepLines/>
              <w:pageBreakBefore w:val="0"/>
              <w:widowControl w:val="0"/>
              <w:kinsoku/>
              <w:wordWrap/>
              <w:overflowPunct/>
              <w:topLinePunct w:val="0"/>
              <w:autoSpaceDE/>
              <w:autoSpaceDN/>
              <w:bidi w:val="0"/>
              <w:jc w:val="center"/>
              <w:textAlignment w:val="auto"/>
              <w:rPr>
                <w:rFonts w:hint="eastAsia" w:ascii="宋体" w:hAnsi="宋体" w:cs="宋体"/>
                <w:sz w:val="30"/>
                <w:szCs w:val="30"/>
              </w:rPr>
            </w:pPr>
            <w:r>
              <w:rPr>
                <w:rFonts w:hint="eastAsia" w:ascii="仿宋_GB2312" w:hAnsi="Calibri" w:eastAsia="仿宋_GB2312" w:cs="Times New Roman"/>
                <w:sz w:val="24"/>
              </w:rPr>
              <w:t>2004.08.15</w:t>
            </w:r>
          </w:p>
        </w:tc>
        <w:tc>
          <w:tcPr>
            <w:tcW w:w="983" w:type="pct"/>
            <w:vMerge w:val="continue"/>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9" w:type="pct"/>
            <w:gridSpan w:val="4"/>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30"/>
                <w:szCs w:val="30"/>
              </w:rPr>
              <w:t>身份证号码</w:t>
            </w:r>
          </w:p>
        </w:tc>
        <w:tc>
          <w:tcPr>
            <w:tcW w:w="2856" w:type="pct"/>
            <w:gridSpan w:val="9"/>
            <w:noWrap w:val="0"/>
            <w:vAlign w:val="center"/>
          </w:tcPr>
          <w:p>
            <w:pPr>
              <w:keepNext/>
              <w:keepLines/>
              <w:pageBreakBefore w:val="0"/>
              <w:widowControl w:val="0"/>
              <w:kinsoku/>
              <w:wordWrap/>
              <w:overflowPunct/>
              <w:topLinePunct w:val="0"/>
              <w:autoSpaceDE/>
              <w:autoSpaceDN/>
              <w:bidi w:val="0"/>
              <w:jc w:val="center"/>
              <w:textAlignment w:val="auto"/>
              <w:rPr>
                <w:rFonts w:hint="eastAsia" w:ascii="宋体" w:hAnsi="宋体" w:cs="宋体"/>
                <w:sz w:val="30"/>
                <w:szCs w:val="30"/>
              </w:rPr>
            </w:pPr>
            <w:r>
              <w:rPr>
                <w:rFonts w:hint="eastAsia" w:ascii="仿宋_GB2312" w:hAnsi="Calibri" w:eastAsia="仿宋_GB2312" w:cs="Times New Roman"/>
                <w:sz w:val="24"/>
              </w:rPr>
              <w:t>220524197909031011</w:t>
            </w:r>
          </w:p>
        </w:tc>
        <w:tc>
          <w:tcPr>
            <w:tcW w:w="983" w:type="pct"/>
            <w:vMerge w:val="continue"/>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9" w:type="pct"/>
            <w:gridSpan w:val="4"/>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30"/>
                <w:szCs w:val="30"/>
              </w:rPr>
              <w:t>工作单位</w:t>
            </w:r>
          </w:p>
        </w:tc>
        <w:tc>
          <w:tcPr>
            <w:tcW w:w="2856" w:type="pct"/>
            <w:gridSpan w:val="9"/>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24"/>
              </w:rPr>
              <w:t>中铁城市发展投资集团有限公司</w:t>
            </w:r>
          </w:p>
        </w:tc>
        <w:tc>
          <w:tcPr>
            <w:tcW w:w="983" w:type="pct"/>
            <w:vMerge w:val="continue"/>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9" w:type="pct"/>
            <w:gridSpan w:val="4"/>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30"/>
                <w:szCs w:val="30"/>
              </w:rPr>
              <w:t>联系电话</w:t>
            </w:r>
          </w:p>
        </w:tc>
        <w:tc>
          <w:tcPr>
            <w:tcW w:w="2856" w:type="pct"/>
            <w:gridSpan w:val="9"/>
            <w:noWrap w:val="0"/>
            <w:vAlign w:val="center"/>
          </w:tcPr>
          <w:p>
            <w:pPr>
              <w:keepNext/>
              <w:keepLines/>
              <w:pageBreakBefore w:val="0"/>
              <w:widowControl w:val="0"/>
              <w:kinsoku/>
              <w:wordWrap/>
              <w:overflowPunct/>
              <w:topLinePunct w:val="0"/>
              <w:autoSpaceDE/>
              <w:autoSpaceDN/>
              <w:bidi w:val="0"/>
              <w:jc w:val="center"/>
              <w:textAlignment w:val="auto"/>
              <w:rPr>
                <w:rFonts w:hint="eastAsia" w:ascii="宋体" w:hAnsi="宋体" w:cs="宋体"/>
                <w:sz w:val="30"/>
                <w:szCs w:val="30"/>
              </w:rPr>
            </w:pPr>
            <w:r>
              <w:rPr>
                <w:rFonts w:hint="eastAsia" w:ascii="仿宋_GB2312" w:hAnsi="Calibri" w:eastAsia="仿宋_GB2312" w:cs="Times New Roman"/>
                <w:sz w:val="24"/>
              </w:rPr>
              <w:t>13438273710</w:t>
            </w:r>
          </w:p>
        </w:tc>
        <w:tc>
          <w:tcPr>
            <w:tcW w:w="983" w:type="pct"/>
            <w:vMerge w:val="continue"/>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6" w:type="pct"/>
            <w:gridSpan w:val="2"/>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30"/>
                <w:szCs w:val="30"/>
              </w:rPr>
              <w:t>职务</w:t>
            </w:r>
          </w:p>
        </w:tc>
        <w:tc>
          <w:tcPr>
            <w:tcW w:w="1113" w:type="pct"/>
            <w:gridSpan w:val="4"/>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24"/>
              </w:rPr>
              <w:t>分线副指挥长</w:t>
            </w:r>
          </w:p>
        </w:tc>
        <w:tc>
          <w:tcPr>
            <w:tcW w:w="524" w:type="pct"/>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30"/>
                <w:szCs w:val="30"/>
              </w:rPr>
              <w:t>职称</w:t>
            </w:r>
          </w:p>
        </w:tc>
        <w:tc>
          <w:tcPr>
            <w:tcW w:w="872" w:type="pct"/>
            <w:gridSpan w:val="3"/>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24"/>
              </w:rPr>
              <w:t>高级工程师</w:t>
            </w:r>
          </w:p>
        </w:tc>
        <w:tc>
          <w:tcPr>
            <w:tcW w:w="889" w:type="pct"/>
            <w:gridSpan w:val="3"/>
            <w:noWrap w:val="0"/>
            <w:vAlign w:val="center"/>
          </w:tcPr>
          <w:p>
            <w:pPr>
              <w:keepNext/>
              <w:keepLines/>
              <w:pageBreakBefore w:val="0"/>
              <w:widowControl w:val="0"/>
              <w:kinsoku/>
              <w:wordWrap/>
              <w:overflowPunct/>
              <w:topLinePunct w:val="0"/>
              <w:autoSpaceDE/>
              <w:autoSpaceDN/>
              <w:bidi w:val="0"/>
              <w:ind w:left="-110" w:leftChars="-61"/>
              <w:jc w:val="center"/>
              <w:textAlignment w:val="auto"/>
              <w:rPr>
                <w:rFonts w:hint="eastAsia" w:ascii="仿宋_GB2312" w:eastAsia="仿宋_GB2312"/>
                <w:sz w:val="30"/>
                <w:szCs w:val="30"/>
              </w:rPr>
            </w:pPr>
            <w:r>
              <w:rPr>
                <w:rFonts w:hint="eastAsia" w:ascii="仿宋_GB2312" w:eastAsia="仿宋_GB2312"/>
                <w:sz w:val="30"/>
                <w:szCs w:val="30"/>
              </w:rPr>
              <w:t>技术等级</w:t>
            </w:r>
          </w:p>
        </w:tc>
        <w:tc>
          <w:tcPr>
            <w:tcW w:w="983" w:type="pct"/>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z w:val="30"/>
                <w:szCs w:val="30"/>
              </w:rPr>
            </w:pPr>
            <w:r>
              <w:rPr>
                <w:rFonts w:hint="eastAsia" w:ascii="仿宋_GB2312" w:eastAsia="仿宋_GB2312"/>
                <w:sz w:val="24"/>
              </w:rPr>
              <w:t>高级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0" w:hRule="atLeast"/>
          <w:jc w:val="center"/>
        </w:trPr>
        <w:tc>
          <w:tcPr>
            <w:tcW w:w="616" w:type="pct"/>
            <w:gridSpan w:val="2"/>
            <w:noWrap w:val="0"/>
            <w:textDirection w:val="tbRlV"/>
            <w:vAlign w:val="center"/>
          </w:tcPr>
          <w:p>
            <w:pPr>
              <w:keepNext/>
              <w:keepLines/>
              <w:pageBreakBefore w:val="0"/>
              <w:widowControl w:val="0"/>
              <w:kinsoku/>
              <w:wordWrap/>
              <w:overflowPunct/>
              <w:topLinePunct w:val="0"/>
              <w:autoSpaceDE/>
              <w:autoSpaceDN/>
              <w:bidi w:val="0"/>
              <w:ind w:left="113" w:right="113"/>
              <w:jc w:val="center"/>
              <w:textAlignment w:val="auto"/>
              <w:rPr>
                <w:rFonts w:hint="eastAsia" w:ascii="仿宋_GB2312" w:eastAsia="仿宋_GB2312"/>
                <w:spacing w:val="24"/>
                <w:sz w:val="30"/>
                <w:szCs w:val="30"/>
              </w:rPr>
            </w:pPr>
            <w:r>
              <w:rPr>
                <w:rFonts w:hint="eastAsia" w:ascii="仿宋_GB2312" w:eastAsia="仿宋_GB2312"/>
                <w:spacing w:val="24"/>
                <w:sz w:val="30"/>
                <w:szCs w:val="30"/>
              </w:rPr>
              <w:t>何时曾获何种荣誉称号</w:t>
            </w:r>
          </w:p>
        </w:tc>
        <w:tc>
          <w:tcPr>
            <w:tcW w:w="4383" w:type="pct"/>
            <w:gridSpan w:val="12"/>
            <w:noWrap w:val="0"/>
            <w:vAlign w:val="top"/>
          </w:tcPr>
          <w:p>
            <w:pPr>
              <w:keepNext/>
              <w:keepLines/>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eastAsia="仿宋_GB2312"/>
                <w:sz w:val="24"/>
              </w:rPr>
            </w:pPr>
            <w:r>
              <w:rPr>
                <w:rFonts w:hint="eastAsia" w:ascii="仿宋_GB2312" w:eastAsia="仿宋_GB2312"/>
                <w:sz w:val="24"/>
                <w:lang w:val="en-US" w:eastAsia="zh-CN"/>
              </w:rPr>
              <w:t>1、</w:t>
            </w:r>
            <w:r>
              <w:rPr>
                <w:rFonts w:hint="eastAsia" w:ascii="仿宋_GB2312" w:eastAsia="仿宋_GB2312"/>
                <w:sz w:val="24"/>
              </w:rPr>
              <w:t>2007年编写发表的《旋挖钻机施工质量控制》QC成果获得了2008年度全国工程建设质量管理小组二等奖；</w:t>
            </w:r>
            <w:r>
              <w:rPr>
                <w:rFonts w:hint="eastAsia" w:ascii="仿宋_GB2312" w:eastAsia="仿宋_GB2312"/>
                <w:sz w:val="24"/>
                <w:lang w:val="en-US" w:eastAsia="zh-CN"/>
              </w:rPr>
              <w:t>2、</w:t>
            </w:r>
            <w:r>
              <w:rPr>
                <w:rFonts w:hint="eastAsia" w:ascii="仿宋_GB2312" w:eastAsia="仿宋_GB2312"/>
                <w:sz w:val="24"/>
              </w:rPr>
              <w:t>2008年编写发表的《施工缝、变形缝施工质量控制》QC成果获得了2009年度全国工程建设质量管理小组二等奖；</w:t>
            </w:r>
            <w:r>
              <w:rPr>
                <w:rFonts w:hint="eastAsia" w:ascii="仿宋_GB2312" w:eastAsia="仿宋_GB2312"/>
                <w:sz w:val="24"/>
                <w:lang w:val="en-US" w:eastAsia="zh-CN"/>
              </w:rPr>
              <w:t>3、</w:t>
            </w:r>
            <w:r>
              <w:rPr>
                <w:rFonts w:hint="eastAsia" w:ascii="仿宋_GB2312" w:eastAsia="仿宋_GB2312"/>
                <w:sz w:val="24"/>
              </w:rPr>
              <w:t>2010年被授予中铁二局二公司2010年度优秀项目总工程师；</w:t>
            </w:r>
            <w:r>
              <w:rPr>
                <w:rFonts w:hint="eastAsia" w:ascii="仿宋_GB2312" w:eastAsia="仿宋_GB2312"/>
                <w:sz w:val="24"/>
                <w:lang w:val="en-US" w:eastAsia="zh-CN"/>
              </w:rPr>
              <w:t>4、</w:t>
            </w:r>
            <w:r>
              <w:rPr>
                <w:rFonts w:hint="eastAsia" w:ascii="仿宋_GB2312" w:eastAsia="仿宋_GB2312"/>
                <w:sz w:val="24"/>
              </w:rPr>
              <w:t>2012年7月被授予中铁二局二公司十大杰出青年；</w:t>
            </w:r>
            <w:r>
              <w:rPr>
                <w:rFonts w:hint="eastAsia" w:ascii="仿宋_GB2312" w:eastAsia="仿宋_GB2312"/>
                <w:sz w:val="24"/>
                <w:lang w:val="en-US" w:eastAsia="zh-CN"/>
              </w:rPr>
              <w:t>5、</w:t>
            </w:r>
            <w:r>
              <w:rPr>
                <w:rFonts w:hint="eastAsia" w:ascii="仿宋_GB2312" w:eastAsia="仿宋_GB2312"/>
                <w:sz w:val="24"/>
              </w:rPr>
              <w:t>2013年2月被授予中铁二局二公司首席职工；</w:t>
            </w:r>
            <w:r>
              <w:rPr>
                <w:rFonts w:hint="eastAsia" w:ascii="仿宋_GB2312" w:eastAsia="仿宋_GB2312"/>
                <w:sz w:val="24"/>
                <w:lang w:val="en-US" w:eastAsia="zh-CN"/>
              </w:rPr>
              <w:t>6、</w:t>
            </w:r>
            <w:r>
              <w:rPr>
                <w:rFonts w:hint="eastAsia" w:ascii="仿宋_GB2312" w:eastAsia="仿宋_GB2312"/>
                <w:sz w:val="24"/>
              </w:rPr>
              <w:t>2013年担任组长的《地铁车站主体结构施工进度控制》QC成果获得了2013年度全国工程建设质量管理小组一等奖；</w:t>
            </w:r>
            <w:r>
              <w:rPr>
                <w:rFonts w:hint="eastAsia" w:ascii="仿宋_GB2312" w:eastAsia="仿宋_GB2312"/>
                <w:sz w:val="24"/>
                <w:lang w:val="en-US" w:eastAsia="zh-CN"/>
              </w:rPr>
              <w:t>7、</w:t>
            </w:r>
            <w:r>
              <w:rPr>
                <w:rFonts w:hint="eastAsia" w:ascii="仿宋_GB2312" w:eastAsia="仿宋_GB2312"/>
                <w:sz w:val="24"/>
              </w:rPr>
              <w:t>2019年被成都轨道建设管理有限公司评为轨道交通建设全面体现新发展理念创先争优先进个人</w:t>
            </w:r>
            <w:r>
              <w:rPr>
                <w:rFonts w:hint="eastAsia" w:ascii="仿宋_GB2312" w:eastAsia="仿宋_GB2312"/>
                <w:sz w:val="24"/>
                <w:lang w:val="en-US" w:eastAsia="zh-CN"/>
              </w:rPr>
              <w:t>;8、</w:t>
            </w:r>
            <w:r>
              <w:rPr>
                <w:rFonts w:hint="eastAsia" w:ascii="仿宋_GB2312" w:eastAsia="仿宋_GB2312"/>
                <w:sz w:val="24"/>
              </w:rPr>
              <w:t>2021年被中铁城投集团有限公司评为先进工作者。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4" w:hRule="atLeast"/>
          <w:jc w:val="center"/>
        </w:trPr>
        <w:tc>
          <w:tcPr>
            <w:tcW w:w="616" w:type="pct"/>
            <w:gridSpan w:val="2"/>
            <w:noWrap w:val="0"/>
            <w:textDirection w:val="tbRlV"/>
            <w:vAlign w:val="center"/>
          </w:tcPr>
          <w:p>
            <w:pPr>
              <w:keepNext/>
              <w:keepLines/>
              <w:pageBreakBefore w:val="0"/>
              <w:widowControl w:val="0"/>
              <w:kinsoku/>
              <w:wordWrap/>
              <w:overflowPunct/>
              <w:topLinePunct w:val="0"/>
              <w:autoSpaceDE/>
              <w:autoSpaceDN/>
              <w:bidi w:val="0"/>
              <w:ind w:left="113" w:right="113"/>
              <w:jc w:val="center"/>
              <w:textAlignment w:val="auto"/>
              <w:rPr>
                <w:rFonts w:hint="eastAsia" w:ascii="仿宋_GB2312" w:eastAsia="仿宋_GB2312"/>
                <w:sz w:val="30"/>
                <w:szCs w:val="30"/>
              </w:rPr>
            </w:pPr>
            <w:r>
              <w:rPr>
                <w:rFonts w:hint="eastAsia" w:ascii="仿宋_GB2312" w:eastAsia="仿宋_GB2312"/>
                <w:sz w:val="30"/>
                <w:szCs w:val="30"/>
              </w:rPr>
              <w:t>个  人  简  历</w:t>
            </w:r>
          </w:p>
        </w:tc>
        <w:tc>
          <w:tcPr>
            <w:tcW w:w="4383" w:type="pct"/>
            <w:gridSpan w:val="12"/>
            <w:noWrap w:val="0"/>
            <w:vAlign w:val="top"/>
          </w:tcPr>
          <w:p>
            <w:pPr>
              <w:keepNext/>
              <w:keepLines/>
              <w:pageBreakBefore w:val="0"/>
              <w:widowControl w:val="0"/>
              <w:kinsoku/>
              <w:wordWrap/>
              <w:overflowPunct/>
              <w:topLinePunct w:val="0"/>
              <w:autoSpaceDE/>
              <w:autoSpaceDN/>
              <w:bidi w:val="0"/>
              <w:spacing w:line="400" w:lineRule="exact"/>
              <w:jc w:val="left"/>
              <w:textAlignment w:val="auto"/>
              <w:rPr>
                <w:rFonts w:ascii="仿宋_GB2312" w:eastAsia="仿宋_GB2312"/>
                <w:sz w:val="24"/>
              </w:rPr>
            </w:pPr>
            <w:r>
              <w:rPr>
                <w:rFonts w:hint="eastAsia" w:ascii="仿宋_GB2312" w:eastAsia="仿宋_GB2312"/>
                <w:sz w:val="24"/>
              </w:rPr>
              <w:t>2004.08— 2004.12  中铁二局北京地铁5号线蒲黄榆项目部   见习生</w:t>
            </w:r>
          </w:p>
          <w:p>
            <w:pPr>
              <w:keepNext/>
              <w:keepLines/>
              <w:pageBreakBefore w:val="0"/>
              <w:widowControl w:val="0"/>
              <w:kinsoku/>
              <w:wordWrap/>
              <w:overflowPunct/>
              <w:topLinePunct w:val="0"/>
              <w:autoSpaceDE/>
              <w:autoSpaceDN/>
              <w:bidi w:val="0"/>
              <w:spacing w:line="400" w:lineRule="exact"/>
              <w:jc w:val="left"/>
              <w:textAlignment w:val="auto"/>
              <w:rPr>
                <w:rFonts w:hint="default" w:ascii="仿宋_GB2312" w:eastAsia="仿宋_GB2312"/>
                <w:sz w:val="24"/>
                <w:lang w:val="en-US" w:eastAsia="zh-CN"/>
              </w:rPr>
            </w:pPr>
            <w:r>
              <w:rPr>
                <w:rFonts w:hint="eastAsia" w:ascii="仿宋_GB2312" w:eastAsia="仿宋_GB2312"/>
                <w:sz w:val="24"/>
              </w:rPr>
              <w:t>2005.01— 200</w:t>
            </w:r>
            <w:r>
              <w:rPr>
                <w:rFonts w:hint="eastAsia" w:ascii="仿宋_GB2312" w:eastAsia="仿宋_GB2312"/>
                <w:sz w:val="24"/>
                <w:lang w:val="en-US" w:eastAsia="zh-CN"/>
              </w:rPr>
              <w:t>9</w:t>
            </w:r>
            <w:r>
              <w:rPr>
                <w:rFonts w:hint="eastAsia" w:ascii="仿宋_GB2312" w:eastAsia="仿宋_GB2312"/>
                <w:sz w:val="24"/>
              </w:rPr>
              <w:t>.0</w:t>
            </w:r>
            <w:r>
              <w:rPr>
                <w:rFonts w:hint="eastAsia" w:ascii="仿宋_GB2312" w:eastAsia="仿宋_GB2312"/>
                <w:sz w:val="24"/>
                <w:lang w:val="en-US" w:eastAsia="zh-CN"/>
              </w:rPr>
              <w:t>2</w:t>
            </w:r>
            <w:r>
              <w:rPr>
                <w:rFonts w:hint="eastAsia" w:ascii="仿宋_GB2312" w:eastAsia="仿宋_GB2312"/>
                <w:sz w:val="24"/>
              </w:rPr>
              <w:t xml:space="preserve">  中铁二局北京地铁4号线中关村项目部  技术主管</w:t>
            </w:r>
            <w:r>
              <w:rPr>
                <w:rFonts w:hint="eastAsia" w:ascii="仿宋_GB2312" w:eastAsia="仿宋_GB2312"/>
                <w:sz w:val="24"/>
                <w:lang w:val="en-US" w:eastAsia="zh-CN"/>
              </w:rPr>
              <w:t xml:space="preserve"> 质检部长</w:t>
            </w:r>
          </w:p>
          <w:p>
            <w:pPr>
              <w:keepNext/>
              <w:keepLines/>
              <w:pageBreakBefore w:val="0"/>
              <w:widowControl w:val="0"/>
              <w:kinsoku/>
              <w:wordWrap/>
              <w:overflowPunct/>
              <w:topLinePunct w:val="0"/>
              <w:autoSpaceDE/>
              <w:autoSpaceDN/>
              <w:bidi w:val="0"/>
              <w:spacing w:line="400" w:lineRule="exact"/>
              <w:jc w:val="left"/>
              <w:textAlignment w:val="auto"/>
              <w:rPr>
                <w:rFonts w:hint="default" w:ascii="仿宋_GB2312" w:eastAsia="仿宋_GB2312"/>
                <w:sz w:val="24"/>
                <w:lang w:val="en-US" w:eastAsia="zh-CN"/>
              </w:rPr>
            </w:pPr>
            <w:r>
              <w:rPr>
                <w:rFonts w:hint="eastAsia" w:ascii="仿宋_GB2312" w:eastAsia="仿宋_GB2312"/>
                <w:sz w:val="24"/>
              </w:rPr>
              <w:t>2009.03— 20</w:t>
            </w:r>
            <w:r>
              <w:rPr>
                <w:rFonts w:hint="eastAsia" w:ascii="仿宋_GB2312" w:eastAsia="仿宋_GB2312"/>
                <w:sz w:val="24"/>
                <w:lang w:val="en-US" w:eastAsia="zh-CN"/>
              </w:rPr>
              <w:t>10</w:t>
            </w:r>
            <w:r>
              <w:rPr>
                <w:rFonts w:hint="eastAsia" w:ascii="仿宋_GB2312" w:eastAsia="仿宋_GB2312"/>
                <w:sz w:val="24"/>
              </w:rPr>
              <w:t>.</w:t>
            </w:r>
            <w:r>
              <w:rPr>
                <w:rFonts w:hint="eastAsia" w:ascii="仿宋_GB2312" w:eastAsia="仿宋_GB2312"/>
                <w:sz w:val="24"/>
                <w:lang w:val="en-US" w:eastAsia="zh-CN"/>
              </w:rPr>
              <w:t>08</w:t>
            </w:r>
            <w:r>
              <w:rPr>
                <w:rFonts w:hint="eastAsia" w:ascii="仿宋_GB2312" w:eastAsia="仿宋_GB2312"/>
                <w:sz w:val="24"/>
              </w:rPr>
              <w:t xml:space="preserve">  中铁二局成都地铁2号线通惠门项目部   副总工程师</w:t>
            </w:r>
            <w:r>
              <w:rPr>
                <w:rFonts w:hint="eastAsia" w:ascii="仿宋_GB2312" w:eastAsia="仿宋_GB2312"/>
                <w:sz w:val="24"/>
                <w:lang w:val="en-US" w:eastAsia="zh-CN"/>
              </w:rPr>
              <w:t xml:space="preserve"> 总工程师</w:t>
            </w:r>
          </w:p>
          <w:p>
            <w:pPr>
              <w:keepNext/>
              <w:keepLines/>
              <w:pageBreakBefore w:val="0"/>
              <w:widowControl w:val="0"/>
              <w:kinsoku/>
              <w:wordWrap/>
              <w:overflowPunct/>
              <w:topLinePunct w:val="0"/>
              <w:autoSpaceDE/>
              <w:autoSpaceDN/>
              <w:bidi w:val="0"/>
              <w:spacing w:line="400" w:lineRule="exact"/>
              <w:textAlignment w:val="auto"/>
              <w:rPr>
                <w:rFonts w:ascii="仿宋_GB2312" w:eastAsia="仿宋_GB2312"/>
                <w:sz w:val="24"/>
              </w:rPr>
            </w:pPr>
            <w:r>
              <w:rPr>
                <w:rFonts w:ascii="仿宋_GB2312" w:eastAsia="仿宋_GB2312"/>
                <w:sz w:val="24"/>
              </w:rPr>
              <w:t>2010.</w:t>
            </w:r>
            <w:r>
              <w:rPr>
                <w:rFonts w:hint="eastAsia" w:ascii="仿宋_GB2312" w:eastAsia="仿宋_GB2312"/>
                <w:sz w:val="24"/>
              </w:rPr>
              <w:t>09</w:t>
            </w:r>
            <w:r>
              <w:rPr>
                <w:rFonts w:ascii="仿宋_GB2312" w:eastAsia="仿宋_GB2312"/>
                <w:sz w:val="24"/>
              </w:rPr>
              <w:t>—201</w:t>
            </w:r>
            <w:r>
              <w:rPr>
                <w:rFonts w:hint="eastAsia" w:ascii="仿宋_GB2312" w:eastAsia="仿宋_GB2312"/>
                <w:sz w:val="24"/>
              </w:rPr>
              <w:t>2</w:t>
            </w:r>
            <w:r>
              <w:rPr>
                <w:rFonts w:ascii="仿宋_GB2312" w:eastAsia="仿宋_GB2312"/>
                <w:sz w:val="24"/>
              </w:rPr>
              <w:t>.</w:t>
            </w:r>
            <w:r>
              <w:rPr>
                <w:rFonts w:hint="eastAsia" w:ascii="仿宋_GB2312" w:eastAsia="仿宋_GB2312"/>
                <w:sz w:val="24"/>
              </w:rPr>
              <w:t>01   中铁二局成都地铁西延线土建</w:t>
            </w:r>
            <w:r>
              <w:rPr>
                <w:rFonts w:ascii="仿宋_GB2312" w:eastAsia="仿宋_GB2312"/>
                <w:sz w:val="24"/>
              </w:rPr>
              <w:t>1</w:t>
            </w:r>
            <w:r>
              <w:rPr>
                <w:rFonts w:hint="eastAsia" w:ascii="仿宋_GB2312" w:eastAsia="仿宋_GB2312"/>
                <w:sz w:val="24"/>
              </w:rPr>
              <w:t>标项目部  总工程师，副经理兼总工程师，常务副经理兼总工程师</w:t>
            </w:r>
          </w:p>
          <w:p>
            <w:pPr>
              <w:keepNext/>
              <w:keepLines/>
              <w:pageBreakBefore w:val="0"/>
              <w:widowControl w:val="0"/>
              <w:kinsoku/>
              <w:wordWrap/>
              <w:overflowPunct/>
              <w:topLinePunct w:val="0"/>
              <w:autoSpaceDE/>
              <w:autoSpaceDN/>
              <w:bidi w:val="0"/>
              <w:spacing w:line="400" w:lineRule="exact"/>
              <w:textAlignment w:val="auto"/>
              <w:rPr>
                <w:rFonts w:ascii="仿宋_GB2312" w:eastAsia="仿宋_GB2312"/>
                <w:sz w:val="24"/>
              </w:rPr>
            </w:pPr>
            <w:r>
              <w:rPr>
                <w:rFonts w:ascii="仿宋_GB2312" w:eastAsia="仿宋_GB2312"/>
                <w:sz w:val="24"/>
              </w:rPr>
              <w:t>2012.</w:t>
            </w:r>
            <w:r>
              <w:rPr>
                <w:rFonts w:hint="eastAsia" w:ascii="仿宋_GB2312" w:eastAsia="仿宋_GB2312"/>
                <w:sz w:val="24"/>
              </w:rPr>
              <w:t>0</w:t>
            </w:r>
            <w:r>
              <w:rPr>
                <w:rFonts w:ascii="仿宋_GB2312" w:eastAsia="仿宋_GB2312"/>
                <w:sz w:val="24"/>
              </w:rPr>
              <w:t>2—2014.</w:t>
            </w:r>
            <w:r>
              <w:rPr>
                <w:rFonts w:hint="eastAsia" w:ascii="仿宋_GB2312" w:eastAsia="仿宋_GB2312"/>
                <w:sz w:val="24"/>
              </w:rPr>
              <w:t>0</w:t>
            </w:r>
            <w:r>
              <w:rPr>
                <w:rFonts w:ascii="仿宋_GB2312" w:eastAsia="仿宋_GB2312"/>
                <w:sz w:val="24"/>
              </w:rPr>
              <w:t>2</w:t>
            </w:r>
            <w:r>
              <w:rPr>
                <w:rFonts w:hint="eastAsia" w:ascii="仿宋_GB2312" w:eastAsia="仿宋_GB2312"/>
                <w:sz w:val="24"/>
              </w:rPr>
              <w:t xml:space="preserve">   中铁二局成都地铁</w:t>
            </w:r>
            <w:r>
              <w:rPr>
                <w:rFonts w:ascii="仿宋_GB2312" w:eastAsia="仿宋_GB2312"/>
                <w:sz w:val="24"/>
              </w:rPr>
              <w:t>4</w:t>
            </w:r>
            <w:r>
              <w:rPr>
                <w:rFonts w:hint="eastAsia" w:ascii="仿宋_GB2312" w:eastAsia="仿宋_GB2312"/>
                <w:sz w:val="24"/>
              </w:rPr>
              <w:t>号线</w:t>
            </w:r>
            <w:r>
              <w:rPr>
                <w:rFonts w:ascii="仿宋_GB2312" w:eastAsia="仿宋_GB2312"/>
                <w:sz w:val="24"/>
              </w:rPr>
              <w:t>3</w:t>
            </w:r>
            <w:r>
              <w:rPr>
                <w:rFonts w:hint="eastAsia" w:ascii="仿宋_GB2312" w:eastAsia="仿宋_GB2312"/>
                <w:sz w:val="24"/>
              </w:rPr>
              <w:t>标项目部  项目经理</w:t>
            </w:r>
          </w:p>
          <w:p>
            <w:pPr>
              <w:keepNext/>
              <w:keepLines/>
              <w:pageBreakBefore w:val="0"/>
              <w:widowControl w:val="0"/>
              <w:kinsoku/>
              <w:wordWrap/>
              <w:overflowPunct/>
              <w:topLinePunct w:val="0"/>
              <w:autoSpaceDE/>
              <w:autoSpaceDN/>
              <w:bidi w:val="0"/>
              <w:spacing w:line="400" w:lineRule="exact"/>
              <w:textAlignment w:val="auto"/>
              <w:rPr>
                <w:rFonts w:ascii="仿宋_GB2312" w:eastAsia="仿宋_GB2312"/>
                <w:sz w:val="24"/>
              </w:rPr>
            </w:pPr>
            <w:r>
              <w:rPr>
                <w:rFonts w:ascii="仿宋_GB2312" w:eastAsia="仿宋_GB2312"/>
                <w:sz w:val="24"/>
              </w:rPr>
              <w:t>2014.</w:t>
            </w:r>
            <w:r>
              <w:rPr>
                <w:rFonts w:hint="eastAsia" w:ascii="仿宋_GB2312" w:eastAsia="仿宋_GB2312"/>
                <w:sz w:val="24"/>
              </w:rPr>
              <w:t>03</w:t>
            </w:r>
            <w:r>
              <w:rPr>
                <w:rFonts w:ascii="仿宋_GB2312" w:eastAsia="仿宋_GB2312"/>
                <w:sz w:val="24"/>
              </w:rPr>
              <w:t>—2016.</w:t>
            </w:r>
            <w:r>
              <w:rPr>
                <w:rFonts w:hint="eastAsia" w:ascii="仿宋_GB2312" w:eastAsia="仿宋_GB2312"/>
                <w:sz w:val="24"/>
              </w:rPr>
              <w:t>0</w:t>
            </w:r>
            <w:r>
              <w:rPr>
                <w:rFonts w:ascii="仿宋_GB2312" w:eastAsia="仿宋_GB2312"/>
                <w:sz w:val="24"/>
              </w:rPr>
              <w:t>9</w:t>
            </w:r>
            <w:r>
              <w:rPr>
                <w:rFonts w:hint="eastAsia" w:ascii="仿宋_GB2312" w:eastAsia="仿宋_GB2312"/>
                <w:sz w:val="24"/>
              </w:rPr>
              <w:t xml:space="preserve">   中铁二局天府大道三期二项目部   项目经理</w:t>
            </w:r>
          </w:p>
          <w:p>
            <w:pPr>
              <w:keepNext/>
              <w:keepLines/>
              <w:pageBreakBefore w:val="0"/>
              <w:widowControl w:val="0"/>
              <w:kinsoku/>
              <w:wordWrap/>
              <w:overflowPunct/>
              <w:topLinePunct w:val="0"/>
              <w:autoSpaceDE/>
              <w:autoSpaceDN/>
              <w:bidi w:val="0"/>
              <w:adjustRightInd w:val="0"/>
              <w:snapToGrid w:val="0"/>
              <w:spacing w:line="400" w:lineRule="exact"/>
              <w:ind w:left="2635" w:leftChars="1" w:hanging="2634" w:hangingChars="1248"/>
              <w:textAlignment w:val="auto"/>
              <w:rPr>
                <w:rFonts w:ascii="仿宋_GB2312" w:eastAsia="仿宋_GB2312"/>
                <w:sz w:val="24"/>
              </w:rPr>
            </w:pPr>
            <w:r>
              <w:rPr>
                <w:rFonts w:ascii="仿宋_GB2312" w:eastAsia="仿宋_GB2312"/>
                <w:sz w:val="24"/>
              </w:rPr>
              <w:t>2016.</w:t>
            </w:r>
            <w:r>
              <w:rPr>
                <w:rFonts w:hint="eastAsia" w:ascii="仿宋_GB2312" w:eastAsia="仿宋_GB2312"/>
                <w:sz w:val="24"/>
              </w:rPr>
              <w:t>10</w:t>
            </w:r>
            <w:r>
              <w:rPr>
                <w:rFonts w:ascii="仿宋_GB2312" w:eastAsia="仿宋_GB2312"/>
                <w:sz w:val="24"/>
              </w:rPr>
              <w:t>—</w:t>
            </w:r>
            <w:r>
              <w:rPr>
                <w:rFonts w:hint="eastAsia" w:ascii="仿宋_GB2312" w:eastAsia="仿宋_GB2312"/>
                <w:sz w:val="24"/>
              </w:rPr>
              <w:t>2021.2    中铁城投成都轨道交通工程指挥部成都轨道交通9号线  副经理（高级经理）</w:t>
            </w:r>
          </w:p>
          <w:p>
            <w:pPr>
              <w:keepNext/>
              <w:keepLines/>
              <w:pageBreakBefore w:val="0"/>
              <w:widowControl w:val="0"/>
              <w:kinsoku/>
              <w:wordWrap/>
              <w:overflowPunct/>
              <w:topLinePunct w:val="0"/>
              <w:autoSpaceDE/>
              <w:autoSpaceDN/>
              <w:bidi w:val="0"/>
              <w:adjustRightInd w:val="0"/>
              <w:snapToGrid w:val="0"/>
              <w:spacing w:line="400" w:lineRule="exact"/>
              <w:ind w:left="2635" w:leftChars="1" w:hanging="2634" w:hangingChars="1248"/>
              <w:textAlignment w:val="auto"/>
              <w:rPr>
                <w:rFonts w:hint="eastAsia" w:ascii="仿宋_GB2312" w:eastAsia="仿宋_GB2312"/>
                <w:sz w:val="24"/>
              </w:rPr>
            </w:pPr>
            <w:r>
              <w:rPr>
                <w:rFonts w:hint="eastAsia" w:ascii="仿宋_GB2312" w:eastAsia="仿宋_GB2312"/>
                <w:sz w:val="24"/>
              </w:rPr>
              <w:t>2021.3—至今       中铁城投成都轨道交通工程指挥部10、13号线分指副指挥长</w:t>
            </w:r>
          </w:p>
          <w:p>
            <w:pPr>
              <w:keepNext/>
              <w:keepLines/>
              <w:pageBreakBefore w:val="0"/>
              <w:widowControl w:val="0"/>
              <w:kinsoku/>
              <w:wordWrap/>
              <w:overflowPunct/>
              <w:topLinePunct w:val="0"/>
              <w:autoSpaceDE/>
              <w:autoSpaceDN/>
              <w:bidi w:val="0"/>
              <w:adjustRightInd w:val="0"/>
              <w:snapToGrid w:val="0"/>
              <w:spacing w:line="400" w:lineRule="exact"/>
              <w:ind w:left="2635" w:leftChars="1" w:hanging="2634" w:hangingChars="1248"/>
              <w:textAlignment w:val="auto"/>
              <w:rPr>
                <w:rFonts w:hint="eastAsia" w:ascii="仿宋_GB2312" w:eastAsia="仿宋_GB2312"/>
                <w:sz w:val="24"/>
              </w:rPr>
            </w:pPr>
          </w:p>
          <w:p>
            <w:pPr>
              <w:keepNext/>
              <w:keepLines/>
              <w:pageBreakBefore w:val="0"/>
              <w:widowControl w:val="0"/>
              <w:kinsoku/>
              <w:wordWrap/>
              <w:overflowPunct/>
              <w:topLinePunct w:val="0"/>
              <w:autoSpaceDE/>
              <w:autoSpaceDN/>
              <w:bidi w:val="0"/>
              <w:adjustRightInd w:val="0"/>
              <w:snapToGrid w:val="0"/>
              <w:spacing w:line="400" w:lineRule="exact"/>
              <w:ind w:left="2635" w:leftChars="1" w:hanging="2634" w:hangingChars="1248"/>
              <w:textAlignment w:val="auto"/>
              <w:rPr>
                <w:rFonts w:hint="eastAsia" w:ascii="仿宋_GB2312" w:eastAsia="仿宋_GB2312"/>
                <w:sz w:val="24"/>
              </w:rPr>
            </w:pPr>
          </w:p>
          <w:p>
            <w:pPr>
              <w:keepNext/>
              <w:keepLines/>
              <w:pageBreakBefore w:val="0"/>
              <w:widowControl w:val="0"/>
              <w:kinsoku/>
              <w:wordWrap/>
              <w:overflowPunct/>
              <w:topLinePunct w:val="0"/>
              <w:autoSpaceDE/>
              <w:autoSpaceDN/>
              <w:bidi w:val="0"/>
              <w:adjustRightInd w:val="0"/>
              <w:snapToGrid w:val="0"/>
              <w:spacing w:line="400" w:lineRule="exact"/>
              <w:ind w:left="2635" w:leftChars="1" w:hanging="2634" w:hangingChars="1248"/>
              <w:textAlignment w:val="auto"/>
              <w:rPr>
                <w:rFonts w:hint="eastAsia" w:ascii="仿宋_GB2312" w:eastAsia="仿宋_GB2312"/>
                <w:sz w:val="24"/>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0" w:type="pct"/>
            <w:gridSpan w:val="14"/>
            <w:noWrap w:val="0"/>
            <w:vAlign w:val="top"/>
          </w:tcPr>
          <w:p>
            <w:pPr>
              <w:keepNext/>
              <w:keepLines/>
              <w:pageBreakBefore w:val="0"/>
              <w:widowControl w:val="0"/>
              <w:kinsoku/>
              <w:wordWrap/>
              <w:overflowPunct/>
              <w:topLinePunct w:val="0"/>
              <w:autoSpaceDE/>
              <w:autoSpaceDN/>
              <w:bidi w:val="0"/>
              <w:jc w:val="center"/>
              <w:textAlignment w:val="auto"/>
              <w:rPr>
                <w:rFonts w:hint="eastAsia" w:ascii="宋体" w:hAnsi="宋体"/>
                <w:b/>
                <w:bCs/>
                <w:spacing w:val="90"/>
                <w:sz w:val="36"/>
                <w:szCs w:val="36"/>
              </w:rPr>
            </w:pPr>
            <w:r>
              <w:rPr>
                <w:rFonts w:hint="eastAsia" w:ascii="宋体" w:hAnsi="宋体"/>
                <w:b/>
                <w:bCs/>
                <w:spacing w:val="90"/>
                <w:sz w:val="36"/>
                <w:szCs w:val="36"/>
              </w:rPr>
              <w:t>主要先进事迹</w:t>
            </w:r>
          </w:p>
          <w:p>
            <w:pPr>
              <w:keepNext/>
              <w:keepLines/>
              <w:pageBreakBefore w:val="0"/>
              <w:widowControl w:val="0"/>
              <w:kinsoku/>
              <w:wordWrap/>
              <w:overflowPunct/>
              <w:topLinePunct w:val="0"/>
              <w:autoSpaceDE/>
              <w:autoSpaceDN/>
              <w:bidi w:val="0"/>
              <w:adjustRightInd/>
              <w:snapToGrid/>
              <w:spacing w:line="300" w:lineRule="exact"/>
              <w:ind w:firstLine="422" w:firstLineChars="200"/>
              <w:textAlignment w:val="auto"/>
              <w:rPr>
                <w:rFonts w:ascii="仿宋_GB2312" w:eastAsia="仿宋_GB2312"/>
                <w:sz w:val="24"/>
              </w:rPr>
            </w:pPr>
            <w:r>
              <w:rPr>
                <w:rFonts w:hint="eastAsia" w:ascii="仿宋_GB2312" w:eastAsia="仿宋_GB2312"/>
                <w:sz w:val="24"/>
              </w:rPr>
              <w:t>张洪锁，2019年10月调入成都轨道交通10、13号线工作，先后任职副经理，分线副指挥长。作为10、13号线项目建设的一名管理者，我严格按照“高起点策划、高标准建设、高效率推进”的要求，扎扎实实，认认真真的推动10、13号线地铁建设任务。通过不断创新工作思路，紧抓前期工作，加强对内、对外的协调工作，有利的推动了现场的施工生产工作。安全、质量、环保及文明施工受控，取得了显著成绩。</w:t>
            </w:r>
          </w:p>
          <w:p>
            <w:pPr>
              <w:keepNext/>
              <w:keepLines/>
              <w:pageBreakBefore w:val="0"/>
              <w:widowControl w:val="0"/>
              <w:kinsoku/>
              <w:wordWrap/>
              <w:overflowPunct/>
              <w:topLinePunct w:val="0"/>
              <w:autoSpaceDE/>
              <w:autoSpaceDN/>
              <w:bidi w:val="0"/>
              <w:adjustRightInd/>
              <w:snapToGrid/>
              <w:spacing w:line="300" w:lineRule="exact"/>
              <w:ind w:firstLine="422" w:firstLineChars="200"/>
              <w:textAlignment w:val="auto"/>
              <w:rPr>
                <w:rFonts w:ascii="仿宋_GB2312" w:eastAsia="仿宋_GB2312"/>
                <w:sz w:val="24"/>
              </w:rPr>
            </w:pPr>
            <w:r>
              <w:rPr>
                <w:rFonts w:hint="eastAsia" w:ascii="仿宋_GB2312" w:eastAsia="仿宋_GB2312"/>
                <w:sz w:val="24"/>
              </w:rPr>
              <w:t xml:space="preserve">一、注重自身修养，加强理论学习， </w:t>
            </w:r>
          </w:p>
          <w:p>
            <w:pPr>
              <w:keepNext/>
              <w:keepLines/>
              <w:pageBreakBefore w:val="0"/>
              <w:widowControl w:val="0"/>
              <w:kinsoku/>
              <w:wordWrap/>
              <w:overflowPunct/>
              <w:topLinePunct w:val="0"/>
              <w:autoSpaceDE/>
              <w:autoSpaceDN/>
              <w:bidi w:val="0"/>
              <w:adjustRightInd/>
              <w:snapToGrid/>
              <w:spacing w:line="300" w:lineRule="exact"/>
              <w:ind w:firstLine="422" w:firstLineChars="200"/>
              <w:textAlignment w:val="auto"/>
              <w:rPr>
                <w:rFonts w:ascii="仿宋_GB2312" w:eastAsia="仿宋_GB2312"/>
                <w:sz w:val="24"/>
              </w:rPr>
            </w:pPr>
            <w:r>
              <w:rPr>
                <w:rFonts w:hint="eastAsia" w:ascii="仿宋_GB2312" w:eastAsia="仿宋_GB2312"/>
                <w:sz w:val="24"/>
              </w:rPr>
              <w:t>作为一名共产党员，工作中我始终用党员的标准严格要求自己，时刻靠高尚的道德情操加强道德修养。一是从小事做起。一方面，从“隐处”做起，严格要求自己，清清白白做事，堂堂正正做人。10、13号线项目的管理工作主要是现场管理，我始终恪守着自己的工作职责。每周工作安排的充实饱满且周末主动加班一天，以确保10、13号线现场的高效率推进。另一方面，从“微处”做起，我自觉克制“吃点、喝点、收点算不上什么大事”的想法，防止因思想滑坡走向违规违纪的道路。</w:t>
            </w:r>
          </w:p>
          <w:p>
            <w:pPr>
              <w:keepNext/>
              <w:keepLines/>
              <w:pageBreakBefore w:val="0"/>
              <w:widowControl w:val="0"/>
              <w:kinsoku/>
              <w:wordWrap/>
              <w:overflowPunct/>
              <w:topLinePunct w:val="0"/>
              <w:autoSpaceDE/>
              <w:autoSpaceDN/>
              <w:bidi w:val="0"/>
              <w:adjustRightInd/>
              <w:snapToGrid/>
              <w:spacing w:line="300" w:lineRule="exact"/>
              <w:ind w:firstLine="422" w:firstLineChars="200"/>
              <w:textAlignment w:val="auto"/>
              <w:rPr>
                <w:rFonts w:ascii="仿宋_GB2312" w:eastAsia="仿宋_GB2312"/>
                <w:sz w:val="24"/>
              </w:rPr>
            </w:pPr>
            <w:r>
              <w:rPr>
                <w:rFonts w:hint="eastAsia" w:ascii="仿宋_GB2312" w:eastAsia="仿宋_GB2312"/>
                <w:sz w:val="24"/>
              </w:rPr>
              <w:t>二、加强执行落实，重视团队建设</w:t>
            </w:r>
          </w:p>
          <w:p>
            <w:pPr>
              <w:keepNext/>
              <w:keepLines/>
              <w:pageBreakBefore w:val="0"/>
              <w:widowControl w:val="0"/>
              <w:kinsoku/>
              <w:wordWrap/>
              <w:overflowPunct/>
              <w:topLinePunct w:val="0"/>
              <w:autoSpaceDE/>
              <w:autoSpaceDN/>
              <w:bidi w:val="0"/>
              <w:adjustRightInd/>
              <w:snapToGrid/>
              <w:spacing w:line="300" w:lineRule="exact"/>
              <w:ind w:firstLine="422" w:firstLineChars="200"/>
              <w:textAlignment w:val="auto"/>
              <w:rPr>
                <w:rFonts w:ascii="仿宋_GB2312" w:eastAsia="仿宋_GB2312"/>
                <w:sz w:val="24"/>
              </w:rPr>
            </w:pPr>
            <w:r>
              <w:rPr>
                <w:rFonts w:hint="eastAsia" w:ascii="仿宋_GB2312" w:eastAsia="仿宋_GB2312"/>
                <w:sz w:val="24"/>
              </w:rPr>
              <w:t>成都轨道交通指挥部一直保持了不畏艰难，敢于担当的优良传统。在10、13号线建设管理过程中，我带领我的小团队始终坚持这一点，大家既能迎难而上、独当一面，又能团结协作、互相补位，充分发挥了经理部的团队优势，取得了良好的效果，同事之间未发生互相推诿、扯皮的情况，份外的事，都能协作去做，确保了10、13号线现场管理的高效运转。</w:t>
            </w:r>
          </w:p>
          <w:p>
            <w:pPr>
              <w:keepNext/>
              <w:keepLines/>
              <w:pageBreakBefore w:val="0"/>
              <w:widowControl w:val="0"/>
              <w:kinsoku/>
              <w:wordWrap/>
              <w:overflowPunct/>
              <w:topLinePunct w:val="0"/>
              <w:autoSpaceDE/>
              <w:autoSpaceDN/>
              <w:bidi w:val="0"/>
              <w:adjustRightInd/>
              <w:snapToGrid/>
              <w:spacing w:line="300" w:lineRule="exact"/>
              <w:ind w:firstLine="422" w:firstLineChars="200"/>
              <w:textAlignment w:val="auto"/>
              <w:rPr>
                <w:rFonts w:ascii="仿宋_GB2312" w:eastAsia="仿宋_GB2312"/>
                <w:sz w:val="24"/>
              </w:rPr>
            </w:pPr>
            <w:r>
              <w:rPr>
                <w:rFonts w:hint="eastAsia" w:ascii="仿宋_GB2312" w:eastAsia="仿宋_GB2312"/>
                <w:sz w:val="24"/>
              </w:rPr>
              <w:t>执行力落实是10、13号线项目管理的根基，也是每位员工必备的基本素质。我高度重视执行力的管理，对于公司和上级交代的任务，能做到绝对执行，并能立即落实、及时回复。</w:t>
            </w:r>
          </w:p>
          <w:p>
            <w:pPr>
              <w:keepNext/>
              <w:keepLines/>
              <w:pageBreakBefore w:val="0"/>
              <w:widowControl w:val="0"/>
              <w:kinsoku/>
              <w:wordWrap/>
              <w:overflowPunct/>
              <w:topLinePunct w:val="0"/>
              <w:autoSpaceDE/>
              <w:autoSpaceDN/>
              <w:bidi w:val="0"/>
              <w:adjustRightInd/>
              <w:snapToGrid/>
              <w:spacing w:line="300" w:lineRule="exact"/>
              <w:ind w:firstLine="422" w:firstLineChars="200"/>
              <w:textAlignment w:val="auto"/>
              <w:rPr>
                <w:rFonts w:ascii="仿宋_GB2312" w:eastAsia="仿宋_GB2312"/>
                <w:sz w:val="24"/>
              </w:rPr>
            </w:pPr>
            <w:r>
              <w:rPr>
                <w:rFonts w:hint="eastAsia" w:ascii="仿宋_GB2312" w:eastAsia="仿宋_GB2312"/>
                <w:sz w:val="24"/>
              </w:rPr>
              <w:t>三、压实管理责任，守住安全底线</w:t>
            </w:r>
          </w:p>
          <w:p>
            <w:pPr>
              <w:keepNext/>
              <w:keepLines/>
              <w:pageBreakBefore w:val="0"/>
              <w:widowControl w:val="0"/>
              <w:kinsoku/>
              <w:wordWrap/>
              <w:overflowPunct/>
              <w:topLinePunct w:val="0"/>
              <w:autoSpaceDE/>
              <w:autoSpaceDN/>
              <w:bidi w:val="0"/>
              <w:adjustRightInd/>
              <w:snapToGrid/>
              <w:spacing w:line="300" w:lineRule="exact"/>
              <w:ind w:firstLine="422" w:firstLineChars="200"/>
              <w:textAlignment w:val="auto"/>
              <w:rPr>
                <w:rFonts w:ascii="仿宋_GB2312" w:eastAsia="仿宋_GB2312"/>
                <w:sz w:val="24"/>
              </w:rPr>
            </w:pPr>
            <w:r>
              <w:rPr>
                <w:rFonts w:hint="eastAsia" w:ascii="仿宋_GB2312" w:eastAsia="仿宋_GB2312"/>
                <w:sz w:val="24"/>
              </w:rPr>
              <w:t>高度重视安全、质量管理工作，严于律己。随着国家建设步伐的加快，安全管理被提到前所未有的高度。安全一票否决制已经牢牢扎根于我的心里。在我管理期间，多次组织施工方对公司安全管理制度进行学习讨论，交流安全管理心得，确保学懂、学透。通过学习交流，帮助施工单位理顺管理机制，抓住安全问题背后的项目管理问题，针对性的采取措施予以解决，将安全管理不折不扣的落实到末端，形成齐抓共管的局面，安全管理有效、可控。</w:t>
            </w:r>
          </w:p>
          <w:p>
            <w:pPr>
              <w:keepNext/>
              <w:keepLines/>
              <w:pageBreakBefore w:val="0"/>
              <w:widowControl w:val="0"/>
              <w:kinsoku/>
              <w:wordWrap/>
              <w:overflowPunct/>
              <w:topLinePunct w:val="0"/>
              <w:autoSpaceDE/>
              <w:autoSpaceDN/>
              <w:bidi w:val="0"/>
              <w:adjustRightInd/>
              <w:snapToGrid/>
              <w:spacing w:line="300" w:lineRule="exact"/>
              <w:ind w:firstLine="422" w:firstLineChars="200"/>
              <w:textAlignment w:val="auto"/>
              <w:rPr>
                <w:rFonts w:ascii="仿宋_GB2312" w:eastAsia="仿宋_GB2312"/>
                <w:sz w:val="24"/>
              </w:rPr>
            </w:pPr>
            <w:r>
              <w:rPr>
                <w:rFonts w:hint="eastAsia" w:ascii="仿宋_GB2312" w:eastAsia="仿宋_GB2312"/>
                <w:sz w:val="24"/>
              </w:rPr>
              <w:t>四、弘扬工匠精神，强化质量管控</w:t>
            </w:r>
          </w:p>
          <w:p>
            <w:pPr>
              <w:keepNext/>
              <w:keepLines/>
              <w:pageBreakBefore w:val="0"/>
              <w:widowControl w:val="0"/>
              <w:kinsoku/>
              <w:wordWrap/>
              <w:overflowPunct/>
              <w:topLinePunct w:val="0"/>
              <w:autoSpaceDE/>
              <w:autoSpaceDN/>
              <w:bidi w:val="0"/>
              <w:adjustRightInd/>
              <w:snapToGrid/>
              <w:spacing w:line="300" w:lineRule="exact"/>
              <w:ind w:firstLine="422" w:firstLineChars="200"/>
              <w:textAlignment w:val="auto"/>
              <w:rPr>
                <w:rFonts w:ascii="仿宋_GB2312" w:eastAsia="仿宋_GB2312"/>
                <w:sz w:val="24"/>
              </w:rPr>
            </w:pPr>
            <w:r>
              <w:rPr>
                <w:rFonts w:hint="eastAsia" w:ascii="仿宋_GB2312" w:eastAsia="仿宋_GB2312"/>
                <w:sz w:val="24"/>
              </w:rPr>
              <w:t>质量之魂，存于匠心。在质量管理方面，我要求各参建单位要大力弘扬工匠精神，厚植工匠文化，恪守职业操守，崇尚精益求精。地铁工程乃百年工程，要真正做到内实外美，那就必须要有真措施、真手段。我作为10、13号线的管理者，首先做的就是强化参建各方的质量意识与质量管理的自律。因此，我多次开会进行要求和培训，尤其是混凝土施工技术标准的培训。对于过程控制，强调各单位必须开展QC小组质量攻关活动及质量月活动，有条件的车站必须采用大模板施工等措施，同时推行“正反面质量典型观摩会”制度，缺陷修复“三专”处理制度等。提高了10、13号线的质量控制效果。</w:t>
            </w:r>
          </w:p>
          <w:p>
            <w:pPr>
              <w:keepNext/>
              <w:keepLines/>
              <w:pageBreakBefore w:val="0"/>
              <w:widowControl w:val="0"/>
              <w:kinsoku/>
              <w:wordWrap/>
              <w:overflowPunct/>
              <w:topLinePunct w:val="0"/>
              <w:autoSpaceDE/>
              <w:autoSpaceDN/>
              <w:bidi w:val="0"/>
              <w:adjustRightInd/>
              <w:snapToGrid/>
              <w:spacing w:line="300" w:lineRule="exact"/>
              <w:ind w:firstLine="422" w:firstLineChars="200"/>
              <w:textAlignment w:val="auto"/>
              <w:rPr>
                <w:rFonts w:ascii="仿宋_GB2312" w:eastAsia="仿宋_GB2312"/>
                <w:sz w:val="24"/>
              </w:rPr>
            </w:pPr>
            <w:r>
              <w:rPr>
                <w:rFonts w:hint="eastAsia" w:ascii="仿宋_GB2312" w:eastAsia="仿宋_GB2312"/>
                <w:sz w:val="24"/>
              </w:rPr>
              <w:t>五、强化节点工期，兑现工期目标</w:t>
            </w:r>
          </w:p>
          <w:p>
            <w:pPr>
              <w:keepNext/>
              <w:keepLines/>
              <w:pageBreakBefore w:val="0"/>
              <w:widowControl w:val="0"/>
              <w:kinsoku/>
              <w:wordWrap/>
              <w:overflowPunct/>
              <w:topLinePunct w:val="0"/>
              <w:autoSpaceDE/>
              <w:autoSpaceDN/>
              <w:bidi w:val="0"/>
              <w:adjustRightInd/>
              <w:snapToGrid/>
              <w:spacing w:line="300" w:lineRule="exact"/>
              <w:ind w:firstLine="422" w:firstLineChars="200"/>
              <w:textAlignment w:val="auto"/>
              <w:rPr>
                <w:rFonts w:ascii="仿宋_GB2312" w:eastAsia="仿宋_GB2312"/>
                <w:sz w:val="24"/>
              </w:rPr>
            </w:pPr>
            <w:r>
              <w:rPr>
                <w:rFonts w:hint="eastAsia" w:ascii="仿宋_GB2312" w:eastAsia="仿宋_GB2312"/>
                <w:sz w:val="24"/>
              </w:rPr>
              <w:t>10、13号线分指挥部全员立足岗位，在指挥部的带领下，我狠抓工期节点的推动与落地，制定了详细的工作推进计划。根据10、13号线各站的实际情况，重点攻克影响现场施工生产的前期重大问题，注重前期工作的协调技巧，找对人，找准人，找有用的人，基本解决了各站主体施工的前期障碍。现场施工推进基本正常。</w:t>
            </w:r>
          </w:p>
          <w:p>
            <w:pPr>
              <w:keepNext/>
              <w:keepLines/>
              <w:pageBreakBefore w:val="0"/>
              <w:widowControl w:val="0"/>
              <w:kinsoku/>
              <w:wordWrap/>
              <w:overflowPunct/>
              <w:topLinePunct w:val="0"/>
              <w:autoSpaceDE/>
              <w:autoSpaceDN/>
              <w:bidi w:val="0"/>
              <w:adjustRightInd/>
              <w:snapToGrid/>
              <w:spacing w:line="300" w:lineRule="exact"/>
              <w:ind w:firstLine="422" w:firstLineChars="200"/>
              <w:textAlignment w:val="auto"/>
              <w:rPr>
                <w:rFonts w:ascii="仿宋_GB2312" w:eastAsia="仿宋_GB2312"/>
                <w:sz w:val="24"/>
              </w:rPr>
            </w:pPr>
            <w:r>
              <w:rPr>
                <w:rFonts w:hint="eastAsia" w:ascii="仿宋_GB2312" w:eastAsia="仿宋_GB2312"/>
                <w:sz w:val="24"/>
              </w:rPr>
              <w:t>202</w:t>
            </w:r>
            <w:r>
              <w:rPr>
                <w:rFonts w:hint="eastAsia" w:ascii="仿宋_GB2312" w:eastAsia="仿宋_GB2312"/>
                <w:sz w:val="24"/>
                <w:lang w:val="en-US" w:eastAsia="zh-CN"/>
              </w:rPr>
              <w:t>3</w:t>
            </w:r>
            <w:r>
              <w:rPr>
                <w:rFonts w:hint="eastAsia" w:ascii="仿宋_GB2312" w:eastAsia="仿宋_GB2312"/>
                <w:sz w:val="24"/>
              </w:rPr>
              <w:t>年10、13号线</w:t>
            </w:r>
            <w:r>
              <w:rPr>
                <w:rFonts w:hint="eastAsia" w:ascii="仿宋_GB2312" w:eastAsia="仿宋_GB2312"/>
                <w:sz w:val="24"/>
                <w:lang w:val="en-US" w:eastAsia="zh-CN"/>
              </w:rPr>
              <w:t>主城区</w:t>
            </w:r>
            <w:r>
              <w:rPr>
                <w:rFonts w:hint="eastAsia" w:ascii="仿宋_GB2312" w:eastAsia="仿宋_GB2312"/>
                <w:sz w:val="24"/>
              </w:rPr>
              <w:t>车站全面进入主体施工，我将更加严格的要求自己，进一步加强10、13号线的执行力建设。严格按照“高起点策划，高标准建设，高效率推进”的要求，将自身的管理能力进一步提升。</w:t>
            </w:r>
          </w:p>
          <w:p>
            <w:pPr>
              <w:keepNext/>
              <w:keepLines/>
              <w:pageBreakBefore w:val="0"/>
              <w:widowControl w:val="0"/>
              <w:kinsoku/>
              <w:wordWrap/>
              <w:overflowPunct/>
              <w:topLinePunct w:val="0"/>
              <w:autoSpaceDE/>
              <w:autoSpaceDN/>
              <w:bidi w:val="0"/>
              <w:textAlignment w:val="auto"/>
              <w:rPr>
                <w:rFonts w:hint="eastAsia"/>
                <w:b/>
                <w:bCs/>
                <w:spacing w:val="9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5" w:type="pct"/>
            <w:gridSpan w:val="3"/>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pacing w:val="20"/>
                <w:sz w:val="30"/>
                <w:szCs w:val="30"/>
              </w:rPr>
            </w:pPr>
            <w:r>
              <w:rPr>
                <w:rFonts w:hint="eastAsia" w:ascii="仿宋_GB2312" w:eastAsia="仿宋_GB2312"/>
                <w:spacing w:val="20"/>
                <w:sz w:val="30"/>
                <w:szCs w:val="30"/>
              </w:rPr>
              <w:t>所在单位工会意见</w:t>
            </w:r>
          </w:p>
        </w:tc>
        <w:tc>
          <w:tcPr>
            <w:tcW w:w="1578" w:type="pct"/>
            <w:gridSpan w:val="6"/>
            <w:noWrap w:val="0"/>
            <w:vAlign w:val="center"/>
          </w:tcPr>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p>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p>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p>
          <w:p>
            <w:pPr>
              <w:keepNext/>
              <w:keepLines/>
              <w:pageBreakBefore w:val="0"/>
              <w:widowControl w:val="0"/>
              <w:kinsoku/>
              <w:wordWrap/>
              <w:overflowPunct/>
              <w:topLinePunct w:val="0"/>
              <w:autoSpaceDE/>
              <w:autoSpaceDN/>
              <w:bidi w:val="0"/>
              <w:ind w:firstLine="813" w:firstLineChars="300"/>
              <w:textAlignment w:val="auto"/>
              <w:rPr>
                <w:rFonts w:hint="eastAsia" w:ascii="仿宋_GB2312" w:eastAsia="仿宋_GB2312"/>
                <w:sz w:val="30"/>
                <w:szCs w:val="30"/>
              </w:rPr>
            </w:pPr>
            <w:r>
              <w:rPr>
                <w:rFonts w:hint="eastAsia" w:ascii="仿宋_GB2312" w:eastAsia="仿宋_GB2312"/>
                <w:sz w:val="30"/>
                <w:szCs w:val="30"/>
              </w:rPr>
              <w:t>年   月   日</w:t>
            </w:r>
          </w:p>
        </w:tc>
        <w:tc>
          <w:tcPr>
            <w:tcW w:w="802" w:type="pct"/>
            <w:gridSpan w:val="3"/>
            <w:noWrap w:val="0"/>
            <w:vAlign w:val="center"/>
          </w:tcPr>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r>
              <w:rPr>
                <w:rFonts w:hint="eastAsia" w:ascii="仿宋_GB2312" w:eastAsia="仿宋_GB2312"/>
                <w:spacing w:val="20"/>
                <w:sz w:val="30"/>
                <w:szCs w:val="30"/>
              </w:rPr>
              <w:t>所在单位</w:t>
            </w:r>
            <w:r>
              <w:rPr>
                <w:rFonts w:hint="eastAsia" w:ascii="仿宋_GB2312" w:eastAsia="仿宋_GB2312"/>
                <w:spacing w:val="-6"/>
                <w:sz w:val="30"/>
                <w:szCs w:val="30"/>
              </w:rPr>
              <w:t>职代会意见</w:t>
            </w:r>
          </w:p>
        </w:tc>
        <w:tc>
          <w:tcPr>
            <w:tcW w:w="1674" w:type="pct"/>
            <w:gridSpan w:val="2"/>
            <w:noWrap w:val="0"/>
            <w:vAlign w:val="center"/>
          </w:tcPr>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p>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p>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p>
          <w:p>
            <w:pPr>
              <w:keepNext/>
              <w:keepLines/>
              <w:pageBreakBefore w:val="0"/>
              <w:widowControl w:val="0"/>
              <w:kinsoku/>
              <w:wordWrap/>
              <w:overflowPunct/>
              <w:topLinePunct w:val="0"/>
              <w:autoSpaceDE/>
              <w:autoSpaceDN/>
              <w:bidi w:val="0"/>
              <w:ind w:firstLine="813" w:firstLineChars="300"/>
              <w:textAlignment w:val="auto"/>
              <w:rPr>
                <w:rFonts w:hint="eastAsia" w:ascii="仿宋_GB2312" w:eastAsia="仿宋_GB2312"/>
                <w:sz w:val="30"/>
                <w:szCs w:val="30"/>
              </w:rPr>
            </w:pPr>
            <w:r>
              <w:rPr>
                <w:rFonts w:hint="eastAsia" w:ascii="仿宋_GB2312" w:eastAsia="仿宋_GB2312"/>
                <w:sz w:val="30"/>
                <w:szCs w:val="3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5" w:type="pct"/>
            <w:gridSpan w:val="3"/>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pacing w:val="20"/>
                <w:sz w:val="30"/>
                <w:szCs w:val="30"/>
              </w:rPr>
            </w:pPr>
            <w:r>
              <w:rPr>
                <w:rFonts w:hint="eastAsia" w:ascii="仿宋_GB2312" w:eastAsia="仿宋_GB2312"/>
                <w:spacing w:val="20"/>
                <w:sz w:val="30"/>
                <w:szCs w:val="30"/>
              </w:rPr>
              <w:t>所在单位上级工会</w:t>
            </w:r>
            <w:r>
              <w:rPr>
                <w:rFonts w:hint="eastAsia" w:ascii="仿宋_GB2312" w:eastAsia="仿宋_GB2312"/>
                <w:spacing w:val="-6"/>
                <w:sz w:val="30"/>
                <w:szCs w:val="30"/>
              </w:rPr>
              <w:t>意见</w:t>
            </w:r>
          </w:p>
        </w:tc>
        <w:tc>
          <w:tcPr>
            <w:tcW w:w="1578" w:type="pct"/>
            <w:gridSpan w:val="6"/>
            <w:noWrap w:val="0"/>
            <w:vAlign w:val="center"/>
          </w:tcPr>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p>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p>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p>
          <w:p>
            <w:pPr>
              <w:keepNext/>
              <w:keepLines/>
              <w:pageBreakBefore w:val="0"/>
              <w:widowControl w:val="0"/>
              <w:kinsoku/>
              <w:wordWrap/>
              <w:overflowPunct/>
              <w:topLinePunct w:val="0"/>
              <w:autoSpaceDE/>
              <w:autoSpaceDN/>
              <w:bidi w:val="0"/>
              <w:ind w:firstLine="813" w:firstLineChars="300"/>
              <w:textAlignment w:val="auto"/>
              <w:rPr>
                <w:rFonts w:hint="eastAsia" w:ascii="仿宋_GB2312" w:eastAsia="仿宋_GB2312"/>
                <w:sz w:val="30"/>
                <w:szCs w:val="30"/>
              </w:rPr>
            </w:pPr>
            <w:r>
              <w:rPr>
                <w:rFonts w:hint="eastAsia" w:ascii="仿宋_GB2312" w:eastAsia="仿宋_GB2312"/>
                <w:sz w:val="30"/>
                <w:szCs w:val="30"/>
              </w:rPr>
              <w:t>年   月   日</w:t>
            </w:r>
          </w:p>
        </w:tc>
        <w:tc>
          <w:tcPr>
            <w:tcW w:w="802" w:type="pct"/>
            <w:gridSpan w:val="3"/>
            <w:noWrap w:val="0"/>
            <w:vAlign w:val="center"/>
          </w:tcPr>
          <w:p>
            <w:pPr>
              <w:keepNext/>
              <w:keepLines/>
              <w:pageBreakBefore w:val="0"/>
              <w:widowControl w:val="0"/>
              <w:kinsoku/>
              <w:wordWrap/>
              <w:overflowPunct/>
              <w:topLinePunct w:val="0"/>
              <w:autoSpaceDE/>
              <w:autoSpaceDN/>
              <w:bidi w:val="0"/>
              <w:spacing w:line="400" w:lineRule="exact"/>
              <w:textAlignment w:val="auto"/>
              <w:rPr>
                <w:rFonts w:hint="eastAsia" w:ascii="仿宋_GB2312" w:eastAsia="仿宋_GB2312"/>
                <w:spacing w:val="20"/>
                <w:sz w:val="30"/>
                <w:szCs w:val="30"/>
              </w:rPr>
            </w:pPr>
            <w:r>
              <w:rPr>
                <w:rFonts w:hint="eastAsia" w:ascii="仿宋_GB2312" w:eastAsia="仿宋_GB2312"/>
                <w:spacing w:val="20"/>
                <w:sz w:val="30"/>
                <w:szCs w:val="30"/>
              </w:rPr>
              <w:t>市总产业工会意见</w:t>
            </w:r>
          </w:p>
        </w:tc>
        <w:tc>
          <w:tcPr>
            <w:tcW w:w="1674" w:type="pct"/>
            <w:gridSpan w:val="2"/>
            <w:noWrap w:val="0"/>
            <w:vAlign w:val="center"/>
          </w:tcPr>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p>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p>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p>
          <w:p>
            <w:pPr>
              <w:keepNext/>
              <w:keepLines/>
              <w:pageBreakBefore w:val="0"/>
              <w:widowControl w:val="0"/>
              <w:kinsoku/>
              <w:wordWrap/>
              <w:overflowPunct/>
              <w:topLinePunct w:val="0"/>
              <w:autoSpaceDE/>
              <w:autoSpaceDN/>
              <w:bidi w:val="0"/>
              <w:ind w:firstLine="813" w:firstLineChars="300"/>
              <w:textAlignment w:val="auto"/>
              <w:rPr>
                <w:rFonts w:hint="eastAsia" w:ascii="仿宋_GB2312" w:eastAsia="仿宋_GB2312"/>
                <w:sz w:val="30"/>
                <w:szCs w:val="30"/>
              </w:rPr>
            </w:pPr>
            <w:r>
              <w:rPr>
                <w:rFonts w:hint="eastAsia" w:ascii="仿宋_GB2312" w:eastAsia="仿宋_GB2312"/>
                <w:sz w:val="30"/>
                <w:szCs w:val="3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5" w:type="pct"/>
            <w:gridSpan w:val="3"/>
            <w:noWrap w:val="0"/>
            <w:vAlign w:val="center"/>
          </w:tcPr>
          <w:p>
            <w:pPr>
              <w:keepNext/>
              <w:keepLines/>
              <w:pageBreakBefore w:val="0"/>
              <w:widowControl w:val="0"/>
              <w:kinsoku/>
              <w:wordWrap/>
              <w:overflowPunct/>
              <w:topLinePunct w:val="0"/>
              <w:autoSpaceDE/>
              <w:autoSpaceDN/>
              <w:bidi w:val="0"/>
              <w:jc w:val="center"/>
              <w:textAlignment w:val="auto"/>
              <w:rPr>
                <w:rFonts w:hint="eastAsia" w:ascii="仿宋_GB2312" w:eastAsia="仿宋_GB2312"/>
                <w:spacing w:val="20"/>
                <w:sz w:val="30"/>
                <w:szCs w:val="30"/>
              </w:rPr>
            </w:pPr>
            <w:r>
              <w:rPr>
                <w:rFonts w:hint="eastAsia" w:ascii="仿宋_GB2312" w:eastAsia="仿宋_GB2312"/>
                <w:spacing w:val="20"/>
                <w:sz w:val="30"/>
                <w:szCs w:val="30"/>
              </w:rPr>
              <w:t>成都市</w:t>
            </w:r>
          </w:p>
          <w:p>
            <w:pPr>
              <w:keepNext/>
              <w:keepLines/>
              <w:pageBreakBefore w:val="0"/>
              <w:widowControl w:val="0"/>
              <w:kinsoku/>
              <w:wordWrap/>
              <w:overflowPunct/>
              <w:topLinePunct w:val="0"/>
              <w:autoSpaceDE/>
              <w:autoSpaceDN/>
              <w:bidi w:val="0"/>
              <w:jc w:val="center"/>
              <w:textAlignment w:val="auto"/>
              <w:rPr>
                <w:rFonts w:hint="eastAsia" w:ascii="仿宋_GB2312" w:eastAsia="仿宋_GB2312"/>
                <w:spacing w:val="20"/>
                <w:sz w:val="30"/>
                <w:szCs w:val="30"/>
              </w:rPr>
            </w:pPr>
            <w:r>
              <w:rPr>
                <w:rFonts w:hint="eastAsia" w:ascii="仿宋_GB2312" w:eastAsia="仿宋_GB2312"/>
                <w:spacing w:val="20"/>
                <w:sz w:val="30"/>
                <w:szCs w:val="30"/>
              </w:rPr>
              <w:t>总工会</w:t>
            </w:r>
          </w:p>
          <w:p>
            <w:pPr>
              <w:keepNext/>
              <w:keepLines/>
              <w:pageBreakBefore w:val="0"/>
              <w:widowControl w:val="0"/>
              <w:kinsoku/>
              <w:wordWrap/>
              <w:overflowPunct/>
              <w:topLinePunct w:val="0"/>
              <w:autoSpaceDE/>
              <w:autoSpaceDN/>
              <w:bidi w:val="0"/>
              <w:jc w:val="center"/>
              <w:textAlignment w:val="auto"/>
              <w:rPr>
                <w:rFonts w:hint="eastAsia" w:ascii="仿宋_GB2312" w:eastAsia="仿宋_GB2312"/>
                <w:spacing w:val="20"/>
                <w:sz w:val="30"/>
                <w:szCs w:val="30"/>
              </w:rPr>
            </w:pPr>
            <w:r>
              <w:rPr>
                <w:rFonts w:hint="eastAsia" w:ascii="仿宋_GB2312" w:eastAsia="仿宋_GB2312"/>
                <w:spacing w:val="20"/>
                <w:sz w:val="30"/>
                <w:szCs w:val="30"/>
              </w:rPr>
              <w:t>审批意见</w:t>
            </w:r>
          </w:p>
        </w:tc>
        <w:tc>
          <w:tcPr>
            <w:tcW w:w="4054" w:type="pct"/>
            <w:gridSpan w:val="11"/>
            <w:noWrap w:val="0"/>
            <w:vAlign w:val="center"/>
          </w:tcPr>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p>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p>
          <w:p>
            <w:pPr>
              <w:keepNext/>
              <w:keepLines/>
              <w:pageBreakBefore w:val="0"/>
              <w:widowControl w:val="0"/>
              <w:kinsoku/>
              <w:wordWrap/>
              <w:overflowPunct/>
              <w:topLinePunct w:val="0"/>
              <w:autoSpaceDE/>
              <w:autoSpaceDN/>
              <w:bidi w:val="0"/>
              <w:textAlignment w:val="auto"/>
              <w:rPr>
                <w:rFonts w:hint="eastAsia" w:ascii="仿宋_GB2312" w:eastAsia="仿宋_GB2312"/>
                <w:spacing w:val="20"/>
                <w:sz w:val="30"/>
                <w:szCs w:val="30"/>
              </w:rPr>
            </w:pPr>
          </w:p>
          <w:p>
            <w:pPr>
              <w:keepNext/>
              <w:keepLines/>
              <w:pageBreakBefore w:val="0"/>
              <w:widowControl w:val="0"/>
              <w:kinsoku/>
              <w:wordWrap/>
              <w:overflowPunct/>
              <w:topLinePunct w:val="0"/>
              <w:autoSpaceDE/>
              <w:autoSpaceDN/>
              <w:bidi w:val="0"/>
              <w:ind w:firstLine="4366" w:firstLineChars="1611"/>
              <w:textAlignment w:val="auto"/>
              <w:rPr>
                <w:rFonts w:hint="eastAsia" w:ascii="仿宋_GB2312" w:eastAsia="仿宋_GB2312"/>
                <w:sz w:val="30"/>
                <w:szCs w:val="30"/>
              </w:rPr>
            </w:pPr>
            <w:r>
              <w:rPr>
                <w:rFonts w:hint="eastAsia" w:ascii="仿宋_GB2312" w:eastAsia="仿宋_GB2312"/>
                <w:sz w:val="30"/>
                <w:szCs w:val="30"/>
              </w:rPr>
              <w:t>年    月    日</w:t>
            </w:r>
          </w:p>
        </w:tc>
      </w:tr>
    </w:tbl>
    <w:p>
      <w:pPr>
        <w:spacing w:line="280" w:lineRule="exact"/>
        <w:rPr>
          <w:rFonts w:hint="eastAsia" w:ascii="楷体_GB2312" w:eastAsia="楷体_GB2312"/>
          <w:b/>
          <w:bCs/>
          <w:spacing w:val="20"/>
          <w:sz w:val="24"/>
        </w:rPr>
      </w:pPr>
    </w:p>
    <w:p>
      <w:pPr>
        <w:spacing w:line="280" w:lineRule="exact"/>
        <w:rPr>
          <w:rFonts w:hint="eastAsia" w:ascii="楷体_GB2312" w:eastAsia="楷体_GB2312"/>
          <w:b/>
          <w:bCs/>
          <w:spacing w:val="20"/>
          <w:sz w:val="24"/>
        </w:rPr>
      </w:pPr>
      <w:r>
        <w:rPr>
          <w:rFonts w:hint="eastAsia" w:ascii="楷体_GB2312" w:eastAsia="楷体_GB2312"/>
          <w:b/>
          <w:bCs/>
          <w:spacing w:val="20"/>
          <w:sz w:val="24"/>
        </w:rPr>
        <w:t>填表说明：</w:t>
      </w:r>
    </w:p>
    <w:p>
      <w:pPr>
        <w:spacing w:line="260" w:lineRule="exact"/>
        <w:ind w:firstLine="502" w:firstLineChars="200"/>
        <w:rPr>
          <w:rFonts w:hint="eastAsia" w:ascii="楷体_GB2312" w:eastAsia="楷体_GB2312"/>
          <w:bCs/>
          <w:spacing w:val="20"/>
          <w:sz w:val="24"/>
        </w:rPr>
      </w:pPr>
      <w:r>
        <w:rPr>
          <w:rFonts w:hint="eastAsia" w:ascii="楷体_GB2312" w:eastAsia="楷体_GB2312"/>
          <w:bCs/>
          <w:spacing w:val="20"/>
          <w:sz w:val="24"/>
        </w:rPr>
        <w:t>1.此表一式3份，填写时请勿改动表格格式、页面设置及</w:t>
      </w:r>
      <w:r>
        <w:rPr>
          <w:rFonts w:hint="eastAsia" w:eastAsia="楷体_GB2312"/>
          <w:sz w:val="24"/>
        </w:rPr>
        <w:t>原有字体</w:t>
      </w:r>
      <w:r>
        <w:rPr>
          <w:rFonts w:hint="eastAsia" w:ascii="楷体_GB2312" w:eastAsia="楷体_GB2312"/>
          <w:bCs/>
          <w:spacing w:val="20"/>
          <w:sz w:val="24"/>
        </w:rPr>
        <w:t>，，不得加页，表格所有需要填写的内容全部用打印方式填写，需要填写的内容全部使用仿宋GB2312小四号字，数字统一使用阿拉伯数字</w:t>
      </w:r>
      <w:r>
        <w:rPr>
          <w:rFonts w:hint="eastAsia" w:ascii="楷体_GB2312" w:eastAsia="楷体_GB2312"/>
          <w:bCs/>
          <w:spacing w:val="20"/>
          <w:sz w:val="24"/>
        </w:rPr>
        <w:tab/>
      </w:r>
      <w:r>
        <w:rPr>
          <w:rFonts w:hint="eastAsia" w:ascii="楷体_GB2312" w:eastAsia="楷体_GB2312"/>
          <w:bCs/>
          <w:spacing w:val="20"/>
          <w:sz w:val="24"/>
        </w:rPr>
        <w:t>。填写好后，用A3纸张对折双面打印印制成册。</w:t>
      </w:r>
    </w:p>
    <w:p>
      <w:pPr>
        <w:spacing w:line="260" w:lineRule="exact"/>
        <w:ind w:firstLine="502" w:firstLineChars="200"/>
        <w:rPr>
          <w:rFonts w:hint="eastAsia" w:ascii="楷体_GB2312" w:eastAsia="楷体_GB2312"/>
          <w:bCs/>
          <w:spacing w:val="20"/>
          <w:sz w:val="24"/>
        </w:rPr>
      </w:pPr>
      <w:r>
        <w:rPr>
          <w:rFonts w:hint="eastAsia" w:ascii="楷体_GB2312" w:eastAsia="楷体_GB2312"/>
          <w:bCs/>
          <w:spacing w:val="20"/>
          <w:sz w:val="24"/>
        </w:rPr>
        <w:t>2.单位名称必须填写准确全称。</w:t>
      </w:r>
    </w:p>
    <w:p>
      <w:pPr>
        <w:spacing w:line="260" w:lineRule="exact"/>
        <w:ind w:firstLine="502" w:firstLineChars="200"/>
        <w:rPr>
          <w:rFonts w:hint="eastAsia" w:ascii="楷体_GB2312" w:eastAsia="楷体_GB2312"/>
          <w:bCs/>
          <w:spacing w:val="20"/>
          <w:sz w:val="24"/>
        </w:rPr>
      </w:pPr>
      <w:r>
        <w:rPr>
          <w:rFonts w:hint="eastAsia" w:ascii="楷体_GB2312" w:eastAsia="楷体_GB2312"/>
          <w:bCs/>
          <w:spacing w:val="20"/>
          <w:sz w:val="24"/>
        </w:rPr>
        <w:t>3.单位类型指国有企业、集体企业、股份合作企业、联营企业、有限责任公司、股份有限公司、私营企业，港、澳、台商投资企业，外商投资企业，行政机关、事业单位和社会团体，其他。</w:t>
      </w:r>
    </w:p>
    <w:p>
      <w:pPr>
        <w:spacing w:line="260" w:lineRule="exact"/>
        <w:ind w:firstLine="502" w:firstLineChars="200"/>
        <w:rPr>
          <w:rFonts w:hint="eastAsia" w:ascii="楷体_GB2312" w:eastAsia="楷体_GB2312"/>
          <w:bCs/>
          <w:spacing w:val="20"/>
          <w:sz w:val="24"/>
        </w:rPr>
      </w:pPr>
      <w:r>
        <w:rPr>
          <w:rFonts w:hint="eastAsia" w:ascii="楷体_GB2312" w:eastAsia="楷体_GB2312"/>
          <w:bCs/>
          <w:spacing w:val="20"/>
          <w:sz w:val="24"/>
        </w:rPr>
        <w:t>4.所属行业包括农、林、牧、渔业，采矿业，制造业，电力、燃气及水的生产和供应业，建筑业，交通运输、仓储和邮政业，信息传输、计算机服务和软件业，批发和零售业，住宿和餐饮业，金融业，房地产业，租赁和商务服务业，科学研究、技术服务和地质勘查业，水利、环境和公共设施管理业，居民服务和其他服务业，教育，卫生、社会保障和社会福利业，文化、体育和娱乐业，公共管理和社会组织，其他。</w:t>
      </w:r>
    </w:p>
    <w:p>
      <w:pPr>
        <w:spacing w:line="260" w:lineRule="exact"/>
        <w:ind w:firstLine="502" w:firstLineChars="200"/>
        <w:rPr>
          <w:rFonts w:hint="eastAsia" w:ascii="楷体_GB2312" w:eastAsia="楷体_GB2312"/>
          <w:bCs/>
          <w:spacing w:val="20"/>
          <w:sz w:val="24"/>
        </w:rPr>
      </w:pPr>
      <w:r>
        <w:rPr>
          <w:rFonts w:hint="eastAsia" w:ascii="楷体_GB2312" w:eastAsia="楷体_GB2312"/>
          <w:bCs/>
          <w:spacing w:val="20"/>
          <w:sz w:val="24"/>
        </w:rPr>
        <w:t>5.“所在单位职代会意见”须注明开会的形式、时间、出席人数（应到和实到人数）、所形成的意见。</w:t>
      </w:r>
    </w:p>
    <w:p>
      <w:pPr>
        <w:spacing w:line="260" w:lineRule="exact"/>
        <w:ind w:firstLine="502" w:firstLineChars="200"/>
        <w:rPr>
          <w:rFonts w:hint="eastAsia" w:ascii="楷体_GB2312" w:eastAsia="楷体_GB2312"/>
          <w:bCs/>
          <w:spacing w:val="20"/>
          <w:sz w:val="24"/>
        </w:rPr>
      </w:pPr>
      <w:r>
        <w:rPr>
          <w:rFonts w:hint="eastAsia" w:ascii="楷体_GB2312" w:eastAsia="楷体_GB2312"/>
          <w:bCs/>
          <w:spacing w:val="20"/>
          <w:sz w:val="24"/>
        </w:rPr>
        <w:t>6.个人简历从学徒或初中毕业填起。</w:t>
      </w:r>
    </w:p>
    <w:p>
      <w:pPr>
        <w:spacing w:line="260" w:lineRule="exact"/>
        <w:ind w:firstLine="502" w:firstLineChars="200"/>
        <w:rPr>
          <w:rFonts w:hint="eastAsia" w:eastAsiaTheme="minorEastAsia"/>
          <w:lang w:val="en-US" w:eastAsia="zh-CN"/>
        </w:rPr>
      </w:pPr>
      <w:r>
        <w:rPr>
          <w:rFonts w:hint="eastAsia" w:ascii="楷体_GB2312" w:eastAsia="楷体_GB2312"/>
          <w:bCs/>
          <w:spacing w:val="20"/>
          <w:sz w:val="24"/>
        </w:rPr>
        <w:t>7.推荐单位指区(市)县总工会(办事处)或产业工会。</w:t>
      </w:r>
    </w:p>
    <w:sectPr>
      <w:pgSz w:w="11907" w:h="16840"/>
      <w:pgMar w:top="1701" w:right="1531" w:bottom="1701" w:left="1531" w:header="851" w:footer="992" w:gutter="0"/>
      <w:cols w:space="720" w:num="1"/>
      <w:docGrid w:type="linesAndChars" w:linePitch="584" w:charSpace="-608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zMjk3YWM3ZjJjZDg5NzczNGFiYzBjMDY3ZWM0MTIifQ=="/>
  </w:docVars>
  <w:rsids>
    <w:rsidRoot w:val="48FA1367"/>
    <w:rsid w:val="1BAA4748"/>
    <w:rsid w:val="27EA464F"/>
    <w:rsid w:val="2B0455B6"/>
    <w:rsid w:val="38C962D6"/>
    <w:rsid w:val="48FA1367"/>
    <w:rsid w:val="5AA63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2659</Words>
  <Characters>2896</Characters>
  <Lines>0</Lines>
  <Paragraphs>0</Paragraphs>
  <TotalTime>1</TotalTime>
  <ScaleCrop>false</ScaleCrop>
  <LinksUpToDate>false</LinksUpToDate>
  <CharactersWithSpaces>3054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2022-11-11T07:10:00Z</dcterms:created>
  <dc:creator>Administrator</dc:creator>
  <cp:lastModifiedBy>笑看花开花落</cp:lastModifiedBy>
  <dcterms:modified xsi:type="dcterms:W3CDTF">2022-11-11T07:59:14Z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2723DF5CF1F641C295C8FC824A92E088</vt:lpwstr>
  </property>
</Properties>
</file>